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3F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pPr>
      <w:bookmarkStart w:id="24" w:name="_GoBack"/>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重庆中医药学院投保公众责任险</w:t>
      </w:r>
    </w:p>
    <w:p w14:paraId="2A0F3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lang w:eastAsia="zh-CN"/>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询价采购函</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lang w:eastAsia="zh-CN"/>
        </w:rPr>
        <w:t>（</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lang w:val="en-US" w:eastAsia="zh-CN"/>
        </w:rPr>
        <w:t>第二次</w:t>
      </w: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lang w:eastAsia="zh-CN"/>
        </w:rPr>
        <w:t>）</w:t>
      </w:r>
    </w:p>
    <w:bookmarkEnd w:id="24"/>
    <w:p w14:paraId="15E5C81B">
      <w:pPr>
        <w:keepNext w:val="0"/>
        <w:keepLines w:val="0"/>
        <w:pageBreakBefore w:val="0"/>
        <w:kinsoku/>
        <w:overflowPunct/>
        <w:topLinePunct w:val="0"/>
        <w:autoSpaceDE/>
        <w:autoSpaceDN/>
        <w:bidi w:val="0"/>
        <w:adjustRightInd w:val="0"/>
        <w:snapToGrid w:val="0"/>
        <w:spacing w:line="560" w:lineRule="exact"/>
        <w:textAlignment w:val="auto"/>
        <w:rPr>
          <w:rFonts w:hint="eastAsia"/>
        </w:rPr>
      </w:pPr>
    </w:p>
    <w:p w14:paraId="457383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jc w:val="left"/>
        <w:textAlignment w:val="auto"/>
        <w:rPr>
          <w:rFonts w:ascii="Arial" w:hAnsi="Arial" w:cs="Arial"/>
          <w:i w:val="0"/>
          <w:iCs w:val="0"/>
          <w:caps w:val="0"/>
          <w:color w:val="333333"/>
          <w:spacing w:val="0"/>
          <w:sz w:val="21"/>
          <w:szCs w:val="21"/>
        </w:rPr>
      </w:pPr>
      <w:r>
        <w:rPr>
          <w:rFonts w:hint="eastAsia" w:ascii="方正黑体_GBK" w:hAnsi="方正黑体_GBK" w:eastAsia="方正黑体_GBK" w:cs="方正黑体_GBK"/>
          <w:b w:val="0"/>
          <w:bCs w:val="0"/>
          <w:i w:val="0"/>
          <w:iCs w:val="0"/>
          <w:caps w:val="0"/>
          <w:color w:val="333333"/>
          <w:spacing w:val="0"/>
          <w:sz w:val="32"/>
          <w:szCs w:val="32"/>
          <w:bdr w:val="none" w:color="auto" w:sz="0" w:space="0"/>
          <w:shd w:val="clear" w:fill="FFFFFF"/>
        </w:rPr>
        <w:t>一、</w:t>
      </w:r>
      <w:r>
        <w:rPr>
          <w:rStyle w:val="8"/>
          <w:rFonts w:hint="eastAsia" w:ascii="方正黑体_GBK" w:hAnsi="方正黑体_GBK" w:eastAsia="方正黑体_GBK" w:cs="方正黑体_GBK"/>
          <w:b w:val="0"/>
          <w:bCs w:val="0"/>
          <w:i w:val="0"/>
          <w:iCs w:val="0"/>
          <w:caps w:val="0"/>
          <w:color w:val="333333"/>
          <w:spacing w:val="0"/>
          <w:sz w:val="32"/>
          <w:szCs w:val="32"/>
          <w:bdr w:val="none" w:color="auto" w:sz="0" w:space="0"/>
          <w:shd w:val="clear" w:fill="FFFFFF"/>
        </w:rPr>
        <w:t>投标报价表</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                                               </w:t>
      </w:r>
    </w:p>
    <w:tbl>
      <w:tblPr>
        <w:tblStyle w:val="6"/>
        <w:tblpPr w:leftFromText="180" w:rightFromText="180" w:vertAnchor="text" w:horzAnchor="page" w:tblpXSpec="center" w:tblpY="246"/>
        <w:tblOverlap w:val="never"/>
        <w:tblW w:w="10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1"/>
        <w:gridCol w:w="4124"/>
        <w:gridCol w:w="1295"/>
        <w:gridCol w:w="1937"/>
        <w:gridCol w:w="1951"/>
      </w:tblGrid>
      <w:tr w14:paraId="64B3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After w:w="0" w:type="auto"/>
          <w:trHeight w:val="286"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A3AF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bookmarkStart w:id="0" w:name="_Toc20592"/>
            <w:bookmarkEnd w:id="0"/>
            <w:bookmarkStart w:id="1" w:name="_Toc26430"/>
            <w:bookmarkEnd w:id="1"/>
            <w:bookmarkStart w:id="2" w:name="_Toc3982"/>
            <w:bookmarkEnd w:id="2"/>
            <w:bookmarkStart w:id="3" w:name="_Toc26834"/>
            <w:bookmarkEnd w:id="3"/>
            <w:bookmarkStart w:id="4" w:name="_Toc15760"/>
            <w:bookmarkEnd w:id="4"/>
            <w:bookmarkStart w:id="5" w:name="_Toc15247"/>
            <w:bookmarkEnd w:id="5"/>
            <w:bookmarkStart w:id="6" w:name="_Toc7542"/>
            <w:bookmarkEnd w:id="6"/>
            <w:bookmarkStart w:id="7" w:name="_Toc15243"/>
            <w:bookmarkEnd w:id="7"/>
            <w:bookmarkStart w:id="8" w:name="_Toc16467"/>
            <w:bookmarkEnd w:id="8"/>
            <w:bookmarkStart w:id="9" w:name="_Toc10426"/>
            <w:bookmarkEnd w:id="9"/>
            <w:bookmarkStart w:id="10" w:name="_Toc18523"/>
            <w:bookmarkEnd w:id="10"/>
            <w:bookmarkStart w:id="11" w:name="_Toc6608"/>
            <w:bookmarkEnd w:id="11"/>
            <w:bookmarkStart w:id="12" w:name="_Toc18847"/>
            <w:bookmarkEnd w:id="12"/>
            <w:bookmarkStart w:id="13" w:name="_Toc5307"/>
            <w:bookmarkEnd w:id="13"/>
            <w:bookmarkStart w:id="14" w:name="_Toc27470"/>
            <w:bookmarkEnd w:id="14"/>
            <w:bookmarkStart w:id="15" w:name="_Toc26513"/>
            <w:bookmarkEnd w:id="15"/>
            <w:r>
              <w:rPr>
                <w:rFonts w:hint="eastAsia" w:ascii="方正仿宋_GBK" w:hAnsi="方正仿宋_GBK" w:eastAsia="方正仿宋_GBK" w:cs="方正仿宋_GBK"/>
                <w:color w:val="333333"/>
                <w:sz w:val="32"/>
                <w:szCs w:val="32"/>
                <w:lang w:eastAsia="zh-CN"/>
              </w:rPr>
              <w:t>序号</w:t>
            </w:r>
          </w:p>
        </w:tc>
        <w:tc>
          <w:tcPr>
            <w:tcW w:w="412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C068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bookmarkStart w:id="16" w:name="_Toc12075"/>
            <w:bookmarkEnd w:id="16"/>
            <w:bookmarkStart w:id="17" w:name="_Toc402"/>
            <w:bookmarkEnd w:id="17"/>
            <w:bookmarkStart w:id="18" w:name="_Toc23138"/>
            <w:bookmarkEnd w:id="18"/>
            <w:bookmarkStart w:id="19" w:name="_Toc8373"/>
            <w:bookmarkEnd w:id="19"/>
            <w:bookmarkStart w:id="20" w:name="_Toc6593"/>
            <w:bookmarkEnd w:id="20"/>
            <w:bookmarkStart w:id="21" w:name="_Toc1909"/>
            <w:bookmarkEnd w:id="21"/>
            <w:bookmarkStart w:id="22" w:name="_Toc1308"/>
            <w:bookmarkEnd w:id="22"/>
            <w:bookmarkStart w:id="23" w:name="_Toc2666"/>
            <w:bookmarkEnd w:id="23"/>
            <w:r>
              <w:rPr>
                <w:rFonts w:hint="eastAsia" w:ascii="方正仿宋_GBK" w:hAnsi="方正仿宋_GBK" w:eastAsia="方正仿宋_GBK" w:cs="方正仿宋_GBK"/>
                <w:color w:val="333333"/>
                <w:sz w:val="32"/>
                <w:szCs w:val="32"/>
                <w:lang w:eastAsia="zh-CN"/>
              </w:rPr>
              <w:t>项目名称</w:t>
            </w:r>
          </w:p>
        </w:tc>
        <w:tc>
          <w:tcPr>
            <w:tcW w:w="12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7F8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eastAsia" w:ascii="方正仿宋_GBK" w:hAnsi="方正仿宋_GBK" w:eastAsia="方正仿宋_GBK" w:cs="方正仿宋_GBK"/>
                <w:color w:val="333333"/>
                <w:sz w:val="32"/>
                <w:szCs w:val="32"/>
                <w:lang w:eastAsia="zh-CN"/>
              </w:rPr>
              <w:t>时间</w:t>
            </w:r>
          </w:p>
        </w:tc>
        <w:tc>
          <w:tcPr>
            <w:tcW w:w="19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F373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eastAsia" w:ascii="方正仿宋_GBK" w:hAnsi="方正仿宋_GBK" w:eastAsia="方正仿宋_GBK" w:cs="方正仿宋_GBK"/>
                <w:color w:val="333333"/>
                <w:sz w:val="32"/>
                <w:szCs w:val="32"/>
                <w:lang w:eastAsia="zh-CN"/>
              </w:rPr>
              <w:t>限价</w:t>
            </w:r>
          </w:p>
        </w:tc>
        <w:tc>
          <w:tcPr>
            <w:tcW w:w="19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D07A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eastAsia" w:ascii="方正仿宋_GBK" w:hAnsi="方正仿宋_GBK" w:eastAsia="方正仿宋_GBK" w:cs="方正仿宋_GBK"/>
                <w:color w:val="333333"/>
                <w:sz w:val="32"/>
                <w:szCs w:val="32"/>
                <w:lang w:eastAsia="zh-CN"/>
              </w:rPr>
              <w:t>成交供应商</w:t>
            </w:r>
          </w:p>
        </w:tc>
      </w:tr>
      <w:tr w14:paraId="3DCB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24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70DC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ascii="Times New Roman" w:hAnsi="Times New Roman" w:cs="Times New Roman"/>
                <w:color w:val="333333"/>
                <w:sz w:val="32"/>
                <w:szCs w:val="32"/>
                <w:lang w:val="en-US"/>
              </w:rPr>
              <w:t>1</w:t>
            </w:r>
          </w:p>
        </w:tc>
        <w:tc>
          <w:tcPr>
            <w:tcW w:w="412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BB58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eastAsia" w:ascii="方正仿宋_GBK" w:hAnsi="方正仿宋_GBK" w:eastAsia="方正仿宋_GBK" w:cs="方正仿宋_GBK"/>
                <w:color w:val="333333"/>
                <w:sz w:val="32"/>
                <w:szCs w:val="32"/>
                <w:lang w:eastAsia="zh-CN"/>
              </w:rPr>
              <w:t>重庆中医药学院投保公众责任险采购项目</w:t>
            </w:r>
          </w:p>
        </w:tc>
        <w:tc>
          <w:tcPr>
            <w:tcW w:w="12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7436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default" w:ascii="Times New Roman" w:hAnsi="Times New Roman" w:cs="Times New Roman"/>
                <w:color w:val="333333"/>
                <w:sz w:val="32"/>
                <w:szCs w:val="32"/>
                <w:lang w:val="en-US"/>
              </w:rPr>
              <w:t>1</w:t>
            </w:r>
            <w:r>
              <w:rPr>
                <w:rFonts w:hint="eastAsia" w:ascii="方正仿宋_GBK" w:hAnsi="方正仿宋_GBK" w:eastAsia="方正仿宋_GBK" w:cs="方正仿宋_GBK"/>
                <w:color w:val="333333"/>
                <w:sz w:val="32"/>
                <w:szCs w:val="32"/>
                <w:lang w:eastAsia="zh-CN"/>
              </w:rPr>
              <w:t>年</w:t>
            </w:r>
          </w:p>
        </w:tc>
        <w:tc>
          <w:tcPr>
            <w:tcW w:w="19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B6B3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default" w:ascii="Times New Roman" w:hAnsi="Times New Roman" w:cs="Times New Roman"/>
                <w:color w:val="333333"/>
                <w:sz w:val="32"/>
                <w:szCs w:val="32"/>
                <w:lang w:val="en-US"/>
              </w:rPr>
              <w:t>1.3</w:t>
            </w:r>
            <w:r>
              <w:rPr>
                <w:rFonts w:hint="eastAsia" w:ascii="方正仿宋_GBK" w:hAnsi="方正仿宋_GBK" w:eastAsia="方正仿宋_GBK" w:cs="方正仿宋_GBK"/>
                <w:color w:val="333333"/>
                <w:sz w:val="32"/>
                <w:szCs w:val="32"/>
                <w:lang w:eastAsia="zh-CN"/>
              </w:rPr>
              <w:t>万元</w:t>
            </w:r>
            <w:r>
              <w:rPr>
                <w:rFonts w:hint="default" w:ascii="Times New Roman" w:hAnsi="Times New Roman" w:cs="Times New Roman"/>
                <w:color w:val="333333"/>
                <w:sz w:val="32"/>
                <w:szCs w:val="32"/>
                <w:lang w:val="en-US"/>
              </w:rPr>
              <w:t>/</w:t>
            </w:r>
            <w:r>
              <w:rPr>
                <w:rFonts w:hint="eastAsia" w:ascii="方正仿宋_GBK" w:hAnsi="方正仿宋_GBK" w:eastAsia="方正仿宋_GBK" w:cs="方正仿宋_GBK"/>
                <w:color w:val="333333"/>
                <w:sz w:val="32"/>
                <w:szCs w:val="32"/>
                <w:lang w:eastAsia="zh-CN"/>
              </w:rPr>
              <w:t>年</w:t>
            </w:r>
          </w:p>
        </w:tc>
        <w:tc>
          <w:tcPr>
            <w:tcW w:w="19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2DDA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default" w:ascii="Times New Roman" w:hAnsi="Times New Roman" w:cs="Times New Roman"/>
                <w:color w:val="333333"/>
                <w:sz w:val="32"/>
                <w:szCs w:val="32"/>
                <w:lang w:val="en-US"/>
              </w:rPr>
              <w:t>1</w:t>
            </w:r>
            <w:r>
              <w:rPr>
                <w:rFonts w:hint="eastAsia" w:ascii="方正仿宋_GBK" w:hAnsi="方正仿宋_GBK" w:eastAsia="方正仿宋_GBK" w:cs="方正仿宋_GBK"/>
                <w:color w:val="333333"/>
                <w:sz w:val="32"/>
                <w:szCs w:val="32"/>
                <w:lang w:eastAsia="zh-CN"/>
              </w:rPr>
              <w:t>名</w:t>
            </w:r>
          </w:p>
        </w:tc>
      </w:tr>
      <w:tr w14:paraId="7ACC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56B6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center"/>
              <w:textAlignment w:val="auto"/>
              <w:rPr>
                <w:color w:val="333333"/>
                <w:sz w:val="32"/>
                <w:szCs w:val="32"/>
              </w:rPr>
            </w:pPr>
            <w:r>
              <w:rPr>
                <w:rFonts w:hint="default" w:ascii="Times New Roman" w:hAnsi="Times New Roman" w:cs="Times New Roman"/>
                <w:color w:val="333333"/>
                <w:sz w:val="32"/>
                <w:szCs w:val="32"/>
                <w:lang w:val="en-US"/>
              </w:rPr>
              <w:t>2</w:t>
            </w:r>
          </w:p>
        </w:tc>
        <w:tc>
          <w:tcPr>
            <w:tcW w:w="9307"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D58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jc w:val="both"/>
              <w:textAlignment w:val="auto"/>
              <w:rPr>
                <w:color w:val="333333"/>
                <w:sz w:val="32"/>
                <w:szCs w:val="32"/>
              </w:rPr>
            </w:pPr>
            <w:r>
              <w:rPr>
                <w:rFonts w:hint="eastAsia" w:ascii="方正仿宋_GBK" w:hAnsi="方正仿宋_GBK" w:eastAsia="方正仿宋_GBK" w:cs="方正仿宋_GBK"/>
                <w:color w:val="00000A"/>
                <w:sz w:val="32"/>
                <w:szCs w:val="32"/>
                <w:lang w:eastAsia="zh-CN"/>
              </w:rPr>
              <w:t>供应商报价费用：      元</w:t>
            </w:r>
          </w:p>
        </w:tc>
      </w:tr>
      <w:tr w14:paraId="78AE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 w:hRule="atLeast"/>
          <w:jc w:val="center"/>
        </w:trPr>
        <w:tc>
          <w:tcPr>
            <w:tcW w:w="10248"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B5F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Autospacing="0" w:line="240" w:lineRule="auto"/>
              <w:ind w:left="0" w:right="0" w:firstLine="562"/>
              <w:textAlignment w:val="auto"/>
              <w:rPr>
                <w:color w:val="333333"/>
                <w:sz w:val="32"/>
                <w:szCs w:val="32"/>
              </w:rPr>
            </w:pPr>
            <w:r>
              <w:rPr>
                <w:rFonts w:hint="eastAsia" w:ascii="方正仿宋_GBK" w:hAnsi="方正仿宋_GBK" w:eastAsia="方正仿宋_GBK" w:cs="方正仿宋_GBK"/>
                <w:color w:val="333333"/>
                <w:sz w:val="32"/>
                <w:szCs w:val="32"/>
                <w:lang w:eastAsia="zh-CN"/>
              </w:rPr>
              <w:t>备注：此报价为包干价，包含管理费、税费等相关一切费用。如当年保险期限内未报案，第二年可按原保险公司方案报价续保。</w:t>
            </w:r>
          </w:p>
        </w:tc>
      </w:tr>
    </w:tbl>
    <w:p w14:paraId="377DAB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jc w:val="left"/>
        <w:textAlignment w:val="auto"/>
        <w:rPr>
          <w:rStyle w:val="8"/>
          <w:rFonts w:hint="eastAsia" w:ascii="方正黑体_GBK" w:hAnsi="方正黑体_GBK" w:eastAsia="方正黑体_GBK" w:cs="方正黑体_GBK"/>
          <w:b w:val="0"/>
          <w:bCs w:val="0"/>
          <w:i w:val="0"/>
          <w:iCs w:val="0"/>
          <w:caps w:val="0"/>
          <w:color w:val="333333"/>
          <w:spacing w:val="0"/>
          <w:sz w:val="32"/>
          <w:szCs w:val="32"/>
          <w:shd w:val="clear" w:fill="FFFFFF"/>
          <w:lang w:val="en-US" w:eastAsia="zh-CN"/>
        </w:rPr>
      </w:pPr>
      <w:r>
        <w:rPr>
          <w:rStyle w:val="8"/>
          <w:rFonts w:hint="eastAsia" w:ascii="方正黑体_GBK" w:hAnsi="方正黑体_GBK" w:eastAsia="方正黑体_GBK" w:cs="方正黑体_GBK"/>
          <w:b w:val="0"/>
          <w:bCs w:val="0"/>
          <w:i w:val="0"/>
          <w:iCs w:val="0"/>
          <w:caps w:val="0"/>
          <w:color w:val="333333"/>
          <w:spacing w:val="0"/>
          <w:sz w:val="32"/>
          <w:szCs w:val="32"/>
          <w:shd w:val="clear" w:fill="FFFFFF"/>
          <w:lang w:val="en-US" w:eastAsia="zh-CN"/>
        </w:rPr>
        <w:t>二、公众责任险具体方案（见附件1）</w:t>
      </w:r>
    </w:p>
    <w:p w14:paraId="74486CA5">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Chars="0" w:right="0" w:rightChars="0"/>
        <w:jc w:val="both"/>
        <w:textAlignment w:val="auto"/>
        <w:rPr>
          <w:rFonts w:hint="default"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pPr>
    </w:p>
    <w:p w14:paraId="05AD58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jc w:val="both"/>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投标人名称（盖章）：    </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授权代表（签字）：</w:t>
      </w:r>
    </w:p>
    <w:p w14:paraId="48BAEF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jc w:val="left"/>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投标人地址：                </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办公电话：      </w:t>
      </w:r>
    </w:p>
    <w:p w14:paraId="410D96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jc w:val="left"/>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手机：</w:t>
      </w:r>
    </w:p>
    <w:p w14:paraId="35DD8E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jc w:val="left"/>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报价时间：     年    月    日</w:t>
      </w:r>
    </w:p>
    <w:p w14:paraId="4914DD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textAlignment w:val="auto"/>
        <w:rPr>
          <w:rFonts w:hint="default" w:ascii="Arial" w:hAnsi="Arial" w:cs="Arial"/>
          <w:i w:val="0"/>
          <w:iCs w:val="0"/>
          <w:caps w:val="0"/>
          <w:color w:val="333333"/>
          <w:spacing w:val="0"/>
          <w:sz w:val="21"/>
          <w:szCs w:val="21"/>
        </w:rPr>
      </w:pPr>
    </w:p>
    <w:p w14:paraId="63700A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textAlignment w:val="auto"/>
        <w:rPr>
          <w:rFonts w:hint="default" w:ascii="Arial" w:hAnsi="Arial" w:cs="Arial"/>
          <w:i w:val="0"/>
          <w:iCs w:val="0"/>
          <w:caps w:val="0"/>
          <w:color w:val="333333"/>
          <w:spacing w:val="0"/>
          <w:sz w:val="21"/>
          <w:szCs w:val="21"/>
        </w:rPr>
      </w:pPr>
      <w:r>
        <w:rPr>
          <w:rStyle w:val="8"/>
          <w:rFonts w:hint="eastAsia" w:ascii="方正仿宋_GBK" w:hAnsi="方正仿宋_GBK" w:eastAsia="方正仿宋_GBK" w:cs="方正仿宋_GBK"/>
          <w:b/>
          <w:bCs/>
          <w:i w:val="0"/>
          <w:iCs w:val="0"/>
          <w:caps w:val="0"/>
          <w:color w:val="333333"/>
          <w:spacing w:val="0"/>
          <w:sz w:val="31"/>
          <w:szCs w:val="31"/>
          <w:bdr w:val="none" w:color="auto" w:sz="0" w:space="0"/>
          <w:shd w:val="clear" w:fill="FFFFFF"/>
        </w:rPr>
        <w:t>询价须知：</w:t>
      </w:r>
    </w:p>
    <w:p w14:paraId="68D2B2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default" w:ascii="Times New Roman" w:hAnsi="Times New Roman" w:cs="Times New Roman"/>
          <w:i w:val="0"/>
          <w:iCs w:val="0"/>
          <w:caps w:val="0"/>
          <w:color w:val="333333"/>
          <w:spacing w:val="0"/>
          <w:sz w:val="31"/>
          <w:szCs w:val="31"/>
          <w:bdr w:val="none" w:color="auto" w:sz="0" w:space="0"/>
          <w:shd w:val="clear" w:fill="FFFFFF"/>
          <w:lang w:val="en-US"/>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结合我校校园面积、</w:t>
      </w:r>
      <w:r>
        <w:rPr>
          <w:rFonts w:hint="default" w:ascii="Times New Roman" w:hAnsi="Times New Roman" w:cs="Times New Roman"/>
          <w:i w:val="0"/>
          <w:iCs w:val="0"/>
          <w:caps w:val="0"/>
          <w:color w:val="333333"/>
          <w:spacing w:val="0"/>
          <w:sz w:val="31"/>
          <w:szCs w:val="31"/>
          <w:bdr w:val="none" w:color="auto" w:sz="0" w:space="0"/>
          <w:shd w:val="clear" w:fill="FFFFFF"/>
          <w:lang w:val="en-US"/>
        </w:rPr>
        <w:t>650</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余名在职员工。按照符合需求、质量和服务相等，以报价最低者为中标人；报价相同的，则通过抽签方式确定。</w:t>
      </w:r>
    </w:p>
    <w:p w14:paraId="4973F7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default" w:ascii="Times New Roman" w:hAnsi="Times New Roman" w:cs="Times New Roman"/>
          <w:i w:val="0"/>
          <w:iCs w:val="0"/>
          <w:caps w:val="0"/>
          <w:color w:val="333333"/>
          <w:spacing w:val="0"/>
          <w:sz w:val="31"/>
          <w:szCs w:val="31"/>
          <w:bdr w:val="none" w:color="auto" w:sz="0" w:space="0"/>
          <w:shd w:val="clear" w:fill="FFFFFF"/>
          <w:lang w:val="en-US"/>
        </w:rPr>
        <w:t>2</w:t>
      </w:r>
      <w:r>
        <w:rPr>
          <w:rFonts w:hint="default" w:ascii="Times New Roman" w:hAnsi="Times New Roman" w:cs="Times New Roman"/>
          <w:i w:val="0"/>
          <w:iCs w:val="0"/>
          <w:caps w:val="0"/>
          <w:color w:val="333333"/>
          <w:spacing w:val="0"/>
          <w:sz w:val="31"/>
          <w:szCs w:val="31"/>
          <w:bdr w:val="none" w:color="auto" w:sz="0" w:space="0"/>
          <w:shd w:val="clear" w:fill="FFFFFF"/>
        </w:rPr>
        <w:t>.</w:t>
      </w:r>
      <w:r>
        <w:rPr>
          <w:rStyle w:val="8"/>
          <w:rFonts w:hint="eastAsia" w:ascii="方正仿宋_GBK" w:hAnsi="方正仿宋_GBK" w:eastAsia="方正仿宋_GBK" w:cs="方正仿宋_GBK"/>
          <w:b/>
          <w:bCs/>
          <w:i w:val="0"/>
          <w:iCs w:val="0"/>
          <w:caps w:val="0"/>
          <w:color w:val="333333"/>
          <w:spacing w:val="0"/>
          <w:sz w:val="31"/>
          <w:szCs w:val="31"/>
          <w:u w:val="single"/>
          <w:bdr w:val="none" w:color="auto" w:sz="0" w:space="0"/>
          <w:shd w:val="clear" w:fill="FFFFFF"/>
          <w:lang w:eastAsia="zh-CN"/>
        </w:rPr>
        <w:t>询价采购函建议双面打印</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，且内容须一致。</w:t>
      </w:r>
    </w:p>
    <w:p w14:paraId="74CA79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default" w:ascii="Times New Roman" w:hAnsi="Times New Roman" w:cs="Times New Roman"/>
          <w:i w:val="0"/>
          <w:iCs w:val="0"/>
          <w:caps w:val="0"/>
          <w:color w:val="333333"/>
          <w:spacing w:val="0"/>
          <w:sz w:val="31"/>
          <w:szCs w:val="31"/>
          <w:bdr w:val="none" w:color="auto" w:sz="0" w:space="0"/>
          <w:shd w:val="clear" w:fill="FFFFFF"/>
          <w:lang w:val="en-US"/>
        </w:rPr>
        <w:t>3</w:t>
      </w:r>
      <w:r>
        <w:rPr>
          <w:rFonts w:hint="default" w:ascii="Times New Roman" w:hAnsi="Times New Roman" w:cs="Times New Roman"/>
          <w:i w:val="0"/>
          <w:iCs w:val="0"/>
          <w:caps w:val="0"/>
          <w:color w:val="333333"/>
          <w:spacing w:val="0"/>
          <w:sz w:val="31"/>
          <w:szCs w:val="31"/>
          <w:bdr w:val="none" w:color="auto" w:sz="0" w:space="0"/>
          <w:shd w:val="clear" w:fill="FFFFFF"/>
        </w:rPr>
        <w:t>.</w:t>
      </w:r>
      <w:r>
        <w:rPr>
          <w:rStyle w:val="8"/>
          <w:rFonts w:hint="eastAsia" w:ascii="方正仿宋_GBK" w:hAnsi="方正仿宋_GBK" w:eastAsia="方正仿宋_GBK" w:cs="方正仿宋_GBK"/>
          <w:b/>
          <w:bCs/>
          <w:i w:val="0"/>
          <w:iCs w:val="0"/>
          <w:caps w:val="0"/>
          <w:color w:val="333333"/>
          <w:spacing w:val="0"/>
          <w:sz w:val="31"/>
          <w:szCs w:val="31"/>
          <w:u w:val="single"/>
          <w:bdr w:val="none" w:color="auto" w:sz="0" w:space="0"/>
          <w:shd w:val="clear" w:fill="FFFFFF"/>
          <w:lang w:eastAsia="zh-CN"/>
        </w:rPr>
        <w:t>供应商需提供营业执照复印件、法人身份证复印件和法定代表人授权委托书原件并加盖公章。</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所报询价函应为原件，内容应填写完整无遗漏，否则视为无效。所有投标资料要求内容完整，信息清晰，联系方式清晰，每页加盖公章。投标文件外包装密封完好并加盖公章。</w:t>
      </w:r>
    </w:p>
    <w:p w14:paraId="5EB855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default" w:ascii="Times New Roman" w:hAnsi="Times New Roman" w:cs="Times New Roman"/>
          <w:i w:val="0"/>
          <w:iCs w:val="0"/>
          <w:caps w:val="0"/>
          <w:color w:val="333333"/>
          <w:spacing w:val="0"/>
          <w:sz w:val="31"/>
          <w:szCs w:val="31"/>
          <w:bdr w:val="none" w:color="auto" w:sz="0" w:space="0"/>
          <w:shd w:val="clear" w:fill="FFFFFF"/>
          <w:lang w:val="en-US"/>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采购人名称：重庆中医药学院      </w:t>
      </w:r>
    </w:p>
    <w:p w14:paraId="50333A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地址：重庆市璧山区璧城街道国学路</w:t>
      </w:r>
      <w:r>
        <w:rPr>
          <w:rFonts w:hint="default" w:ascii="Times New Roman" w:hAnsi="Times New Roman" w:cs="Times New Roman"/>
          <w:i w:val="0"/>
          <w:iCs w:val="0"/>
          <w:caps w:val="0"/>
          <w:color w:val="333333"/>
          <w:spacing w:val="0"/>
          <w:sz w:val="31"/>
          <w:szCs w:val="31"/>
          <w:bdr w:val="none" w:color="auto" w:sz="0" w:space="0"/>
          <w:shd w:val="clear" w:fill="FFFFFF"/>
        </w:rPr>
        <w:t>61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号</w:t>
      </w:r>
    </w:p>
    <w:p w14:paraId="16D939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联系人：李老师     电话：</w:t>
      </w:r>
      <w:r>
        <w:rPr>
          <w:rFonts w:hint="default" w:ascii="Times New Roman" w:hAnsi="Times New Roman" w:cs="Times New Roman"/>
          <w:i w:val="0"/>
          <w:iCs w:val="0"/>
          <w:caps w:val="0"/>
          <w:color w:val="333333"/>
          <w:spacing w:val="0"/>
          <w:sz w:val="31"/>
          <w:szCs w:val="31"/>
          <w:bdr w:val="none" w:color="auto" w:sz="0" w:space="0"/>
          <w:shd w:val="clear" w:fill="FFFFFF"/>
        </w:rPr>
        <w:t>023-</w:t>
      </w:r>
      <w:r>
        <w:rPr>
          <w:rFonts w:hint="default" w:ascii="Times New Roman" w:hAnsi="Times New Roman" w:cs="Times New Roman"/>
          <w:i w:val="0"/>
          <w:iCs w:val="0"/>
          <w:caps w:val="0"/>
          <w:color w:val="333333"/>
          <w:spacing w:val="0"/>
          <w:sz w:val="31"/>
          <w:szCs w:val="31"/>
          <w:bdr w:val="none" w:color="auto" w:sz="0" w:space="0"/>
          <w:shd w:val="clear" w:fill="FFFFFF"/>
          <w:lang w:val="en-US"/>
        </w:rPr>
        <w:t>65880107  13436015371</w:t>
      </w:r>
    </w:p>
    <w:p w14:paraId="54698C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请于</w:t>
      </w:r>
      <w:r>
        <w:rPr>
          <w:rFonts w:hint="default" w:ascii="Times New Roman" w:hAnsi="Times New Roman" w:cs="Times New Roman"/>
          <w:i w:val="0"/>
          <w:iCs w:val="0"/>
          <w:caps w:val="0"/>
          <w:color w:val="333333"/>
          <w:spacing w:val="0"/>
          <w:sz w:val="31"/>
          <w:szCs w:val="31"/>
          <w:bdr w:val="none" w:color="auto" w:sz="0" w:space="0"/>
          <w:shd w:val="clear" w:fill="FFFFFF"/>
        </w:rPr>
        <w:t>202</w:t>
      </w:r>
      <w:r>
        <w:rPr>
          <w:rFonts w:hint="eastAsia" w:ascii="Times New Roman" w:hAnsi="Times New Roman" w:cs="Times New Roman"/>
          <w:i w:val="0"/>
          <w:iCs w:val="0"/>
          <w:caps w:val="0"/>
          <w:color w:val="333333"/>
          <w:spacing w:val="0"/>
          <w:sz w:val="31"/>
          <w:szCs w:val="31"/>
          <w:bdr w:val="none" w:color="auto" w:sz="0" w:space="0"/>
          <w:shd w:val="clear" w:fill="FFFFFF"/>
          <w:lang w:val="en-US" w:eastAsia="zh-CN"/>
        </w:rPr>
        <w:t>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w:t>
      </w:r>
      <w:r>
        <w:rPr>
          <w:rFonts w:hint="default" w:ascii="Times New Roman" w:hAnsi="Times New Roman" w:cs="Times New Roman"/>
          <w:i w:val="0"/>
          <w:iCs w:val="0"/>
          <w:caps w:val="0"/>
          <w:color w:val="333333"/>
          <w:spacing w:val="0"/>
          <w:sz w:val="31"/>
          <w:szCs w:val="31"/>
          <w:bdr w:val="none" w:color="auto" w:sz="0" w:space="0"/>
          <w:shd w:val="clear" w:fill="FFFFFF"/>
          <w:lang w:val="en-US"/>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333333"/>
          <w:spacing w:val="0"/>
          <w:sz w:val="31"/>
          <w:szCs w:val="31"/>
          <w:bdr w:val="none" w:color="auto" w:sz="0" w:space="0"/>
          <w:shd w:val="clear" w:fill="FFFFFF"/>
          <w:lang w:val="en-US" w:eastAsia="zh-CN"/>
        </w:rPr>
        <w:t>8</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日上午</w:t>
      </w: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default" w:ascii="Times New Roman" w:hAnsi="Times New Roman" w:cs="Times New Roman"/>
          <w:i w:val="0"/>
          <w:iCs w:val="0"/>
          <w:caps w:val="0"/>
          <w:color w:val="333333"/>
          <w:spacing w:val="0"/>
          <w:sz w:val="31"/>
          <w:szCs w:val="31"/>
          <w:bdr w:val="none" w:color="auto" w:sz="0" w:space="0"/>
          <w:shd w:val="clear" w:fill="FFFFFF"/>
          <w:lang w:val="en-US"/>
        </w:rPr>
        <w:t>0</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00</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前将《询价函》报送</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至</w:t>
      </w:r>
      <w:r>
        <w:rPr>
          <w:rFonts w:hint="default" w:ascii="Times New Roman" w:hAnsi="Times New Roman" w:cs="Times New Roman"/>
          <w:i w:val="0"/>
          <w:iCs w:val="0"/>
          <w:caps w:val="0"/>
          <w:color w:val="333333"/>
          <w:spacing w:val="0"/>
          <w:sz w:val="31"/>
          <w:szCs w:val="31"/>
          <w:bdr w:val="none" w:color="auto" w:sz="0" w:space="0"/>
          <w:shd w:val="clear" w:fill="FFFFFF"/>
          <w:lang w:val="en-US"/>
        </w:rPr>
        <w:t>H-119</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w:t>
      </w:r>
    </w:p>
    <w:p w14:paraId="0ABF82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textAlignment w:val="auto"/>
        <w:rPr>
          <w:rFonts w:hint="default" w:ascii="Arial" w:hAnsi="Arial" w:cs="Arial"/>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填表说明：表格所有空白处一律不得涂改。</w:t>
      </w:r>
    </w:p>
    <w:p w14:paraId="083A56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0"/>
        <w:textAlignment w:val="auto"/>
        <w:rPr>
          <w:rFonts w:hint="default" w:ascii="Arial" w:hAnsi="Arial" w:cs="Arial"/>
          <w:i w:val="0"/>
          <w:iCs w:val="0"/>
          <w:caps w:val="0"/>
          <w:color w:val="333333"/>
          <w:spacing w:val="0"/>
          <w:sz w:val="21"/>
          <w:szCs w:val="21"/>
        </w:rPr>
      </w:pPr>
    </w:p>
    <w:p w14:paraId="47070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重庆中医药学院后勤保卫</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处</w:t>
      </w:r>
    </w:p>
    <w:p w14:paraId="0498CB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r>
        <w:rPr>
          <w:rFonts w:hint="eastAsia" w:ascii="Times New Roman" w:hAnsi="Times New Roman" w:cs="Times New Roman"/>
          <w:i w:val="0"/>
          <w:iCs w:val="0"/>
          <w:caps w:val="0"/>
          <w:color w:val="333333"/>
          <w:spacing w:val="0"/>
          <w:sz w:val="31"/>
          <w:szCs w:val="31"/>
          <w:bdr w:val="none" w:color="auto" w:sz="0" w:space="0"/>
          <w:shd w:val="clear" w:fill="FFFFFF"/>
          <w:lang w:val="en-US" w:eastAsia="zh-CN"/>
        </w:rPr>
        <w:t xml:space="preserve">                </w:t>
      </w:r>
      <w:r>
        <w:rPr>
          <w:rFonts w:hint="default" w:ascii="Times New Roman" w:hAnsi="Times New Roman" w:cs="Times New Roman"/>
          <w:i w:val="0"/>
          <w:iCs w:val="0"/>
          <w:caps w:val="0"/>
          <w:color w:val="333333"/>
          <w:spacing w:val="0"/>
          <w:sz w:val="31"/>
          <w:szCs w:val="31"/>
          <w:bdr w:val="none" w:color="auto" w:sz="0" w:space="0"/>
          <w:shd w:val="clear" w:fill="FFFFFF"/>
          <w:lang w:val="en-US"/>
        </w:rPr>
        <w:t> 202</w:t>
      </w:r>
      <w:r>
        <w:rPr>
          <w:rFonts w:hint="eastAsia" w:ascii="Times New Roman" w:hAnsi="Times New Roman" w:cs="Times New Roman"/>
          <w:i w:val="0"/>
          <w:iCs w:val="0"/>
          <w:caps w:val="0"/>
          <w:color w:val="333333"/>
          <w:spacing w:val="0"/>
          <w:sz w:val="31"/>
          <w:szCs w:val="31"/>
          <w:bdr w:val="none" w:color="auto" w:sz="0" w:space="0"/>
          <w:shd w:val="clear" w:fill="FFFFFF"/>
          <w:lang w:val="en-US" w:eastAsia="zh-CN"/>
        </w:rPr>
        <w:t>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年</w:t>
      </w:r>
      <w:r>
        <w:rPr>
          <w:rFonts w:hint="default" w:ascii="Times New Roman" w:hAnsi="Times New Roman" w:cs="Times New Roman"/>
          <w:i w:val="0"/>
          <w:iCs w:val="0"/>
          <w:caps w:val="0"/>
          <w:color w:val="333333"/>
          <w:spacing w:val="0"/>
          <w:sz w:val="31"/>
          <w:szCs w:val="31"/>
          <w:bdr w:val="none" w:color="auto" w:sz="0" w:space="0"/>
          <w:shd w:val="clear" w:fill="FFFFFF"/>
          <w:lang w:val="en-US"/>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月</w:t>
      </w:r>
      <w:r>
        <w:rPr>
          <w:rFonts w:hint="default" w:ascii="Times New Roman" w:hAnsi="Times New Roman" w:cs="Times New Roman"/>
          <w:i w:val="0"/>
          <w:iCs w:val="0"/>
          <w:caps w:val="0"/>
          <w:color w:val="333333"/>
          <w:spacing w:val="0"/>
          <w:sz w:val="31"/>
          <w:szCs w:val="31"/>
          <w:bdr w:val="none" w:color="auto" w:sz="0" w:space="0"/>
          <w:shd w:val="clear" w:fill="FFFFFF"/>
          <w:lang w:val="en-US"/>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t>日</w:t>
      </w:r>
    </w:p>
    <w:p w14:paraId="70E3B2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399A0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6DBF37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4E1F42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28B33D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12775A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722E7D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576FD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121690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Autospacing="0" w:line="560" w:lineRule="exact"/>
        <w:ind w:left="0" w:right="0" w:firstLine="634"/>
        <w:jc w:val="center"/>
        <w:textAlignment w:val="auto"/>
        <w:rPr>
          <w:rFonts w:hint="default" w:ascii="方正仿宋_GBK" w:hAnsi="方正仿宋_GBK" w:eastAsia="方正仿宋_GBK" w:cs="方正仿宋_GBK"/>
          <w:i w:val="0"/>
          <w:iCs w:val="0"/>
          <w:caps w:val="0"/>
          <w:color w:val="333333"/>
          <w:spacing w:val="0"/>
          <w:sz w:val="31"/>
          <w:szCs w:val="31"/>
          <w:bdr w:val="none" w:color="auto" w:sz="0" w:space="0"/>
          <w:shd w:val="clear" w:fill="FFFFFF"/>
          <w:lang w:eastAsia="zh-CN"/>
        </w:rPr>
      </w:pPr>
    </w:p>
    <w:p w14:paraId="21A8AE0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附件1</w:t>
      </w:r>
    </w:p>
    <w:p w14:paraId="5C6810F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b w:val="0"/>
          <w:bCs w:val="0"/>
          <w:sz w:val="32"/>
          <w:szCs w:val="32"/>
          <w:lang w:val="en-US" w:eastAsia="zh-CN"/>
        </w:rPr>
      </w:pPr>
    </w:p>
    <w:p w14:paraId="3BC03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Theme="minorEastAsia"/>
          <w:b/>
          <w:bCs/>
          <w:sz w:val="36"/>
          <w:szCs w:val="36"/>
          <w:lang w:val="en-US" w:eastAsia="zh-CN"/>
        </w:rPr>
      </w:pPr>
      <w:r>
        <w:rPr>
          <w:rFonts w:hint="eastAsia"/>
          <w:b/>
          <w:bCs/>
          <w:sz w:val="44"/>
          <w:szCs w:val="44"/>
          <w:lang w:val="en-US" w:eastAsia="zh-CN"/>
        </w:rPr>
        <w:t>重庆中医药学院</w:t>
      </w:r>
      <w:r>
        <w:rPr>
          <w:rFonts w:hint="eastAsia" w:ascii="宋体" w:hAnsi="宋体"/>
          <w:b/>
          <w:bCs/>
          <w:sz w:val="44"/>
          <w:szCs w:val="44"/>
        </w:rPr>
        <w:t>公众责任险</w:t>
      </w:r>
      <w:r>
        <w:rPr>
          <w:rFonts w:hint="eastAsia" w:ascii="宋体" w:hAnsi="宋体"/>
          <w:b/>
          <w:bCs/>
          <w:sz w:val="44"/>
          <w:szCs w:val="44"/>
          <w:lang w:val="en-US" w:eastAsia="zh-CN"/>
        </w:rPr>
        <w:t>方案</w:t>
      </w:r>
    </w:p>
    <w:tbl>
      <w:tblPr>
        <w:tblStyle w:val="6"/>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60"/>
        <w:gridCol w:w="5745"/>
      </w:tblGrid>
      <w:tr w14:paraId="5FEB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01" w:type="dxa"/>
            <w:shd w:val="clear" w:color="auto" w:fill="auto"/>
            <w:noWrap w:val="0"/>
            <w:vAlign w:val="center"/>
          </w:tcPr>
          <w:p w14:paraId="35EC9585">
            <w:pPr>
              <w:spacing w:line="400" w:lineRule="exact"/>
              <w:jc w:val="center"/>
              <w:rPr>
                <w:rFonts w:ascii="宋体" w:hAnsi="宋体" w:cs="宋体"/>
                <w:sz w:val="24"/>
                <w:szCs w:val="24"/>
              </w:rPr>
            </w:pPr>
            <w:r>
              <w:rPr>
                <w:rFonts w:hint="eastAsia" w:ascii="宋体" w:hAnsi="宋体" w:cs="宋体"/>
                <w:sz w:val="24"/>
                <w:szCs w:val="24"/>
              </w:rPr>
              <w:t>保障内容</w:t>
            </w:r>
          </w:p>
        </w:tc>
        <w:tc>
          <w:tcPr>
            <w:tcW w:w="1560" w:type="dxa"/>
            <w:shd w:val="clear" w:color="auto" w:fill="auto"/>
            <w:noWrap w:val="0"/>
            <w:vAlign w:val="center"/>
          </w:tcPr>
          <w:p w14:paraId="3EEA3DB0">
            <w:pPr>
              <w:spacing w:line="400" w:lineRule="exact"/>
              <w:jc w:val="center"/>
              <w:rPr>
                <w:rFonts w:ascii="宋体" w:hAnsi="宋体" w:cs="宋体"/>
                <w:sz w:val="24"/>
                <w:szCs w:val="24"/>
              </w:rPr>
            </w:pPr>
            <w:r>
              <w:rPr>
                <w:rFonts w:hint="eastAsia" w:ascii="宋体" w:hAnsi="宋体" w:cs="宋体"/>
                <w:sz w:val="24"/>
                <w:szCs w:val="24"/>
              </w:rPr>
              <w:t>保额</w:t>
            </w:r>
          </w:p>
        </w:tc>
        <w:tc>
          <w:tcPr>
            <w:tcW w:w="5745" w:type="dxa"/>
            <w:shd w:val="clear" w:color="auto" w:fill="auto"/>
            <w:noWrap w:val="0"/>
            <w:vAlign w:val="center"/>
          </w:tcPr>
          <w:p w14:paraId="619CB366">
            <w:pPr>
              <w:spacing w:line="400" w:lineRule="exact"/>
              <w:jc w:val="center"/>
              <w:rPr>
                <w:rFonts w:ascii="宋体" w:hAnsi="宋体" w:cs="宋体"/>
                <w:sz w:val="24"/>
                <w:szCs w:val="24"/>
              </w:rPr>
            </w:pPr>
            <w:r>
              <w:rPr>
                <w:rFonts w:hint="eastAsia" w:ascii="宋体" w:hAnsi="宋体" w:cs="宋体"/>
                <w:sz w:val="24"/>
                <w:szCs w:val="24"/>
              </w:rPr>
              <w:t>保险范围</w:t>
            </w:r>
          </w:p>
        </w:tc>
      </w:tr>
      <w:tr w14:paraId="44C0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701" w:type="dxa"/>
            <w:shd w:val="clear" w:color="auto" w:fill="auto"/>
            <w:noWrap w:val="0"/>
            <w:vAlign w:val="center"/>
          </w:tcPr>
          <w:p w14:paraId="3942D77A">
            <w:pPr>
              <w:pStyle w:val="4"/>
              <w:spacing w:line="400" w:lineRule="exact"/>
              <w:jc w:val="center"/>
              <w:rPr>
                <w:rFonts w:hint="eastAsia" w:ascii="宋体" w:hAnsi="宋体" w:cs="宋体"/>
                <w:sz w:val="24"/>
                <w:szCs w:val="24"/>
              </w:rPr>
            </w:pPr>
            <w:r>
              <w:rPr>
                <w:rFonts w:hint="eastAsia" w:ascii="宋体" w:hAnsi="宋体" w:cs="宋体"/>
                <w:sz w:val="24"/>
                <w:szCs w:val="24"/>
              </w:rPr>
              <w:t>累计赔偿限额</w:t>
            </w:r>
          </w:p>
        </w:tc>
        <w:tc>
          <w:tcPr>
            <w:tcW w:w="1560" w:type="dxa"/>
            <w:shd w:val="clear" w:color="auto" w:fill="auto"/>
            <w:noWrap w:val="0"/>
            <w:vAlign w:val="center"/>
          </w:tcPr>
          <w:p w14:paraId="3E3A25DC">
            <w:pPr>
              <w:pStyle w:val="4"/>
              <w:spacing w:line="400" w:lineRule="exact"/>
              <w:jc w:val="center"/>
              <w:rPr>
                <w:rFonts w:hint="eastAsia" w:ascii="宋体" w:hAnsi="宋体" w:cs="宋体"/>
                <w:sz w:val="24"/>
                <w:szCs w:val="24"/>
              </w:rPr>
            </w:pPr>
            <w:r>
              <w:rPr>
                <w:rFonts w:hint="eastAsia" w:ascii="宋体" w:hAnsi="宋体" w:cs="宋体"/>
                <w:sz w:val="24"/>
                <w:szCs w:val="24"/>
              </w:rPr>
              <w:t>500</w:t>
            </w:r>
            <w:r>
              <w:rPr>
                <w:rFonts w:hint="eastAsia" w:ascii="宋体" w:hAnsi="宋体" w:cs="宋体"/>
                <w:sz w:val="24"/>
                <w:szCs w:val="24"/>
                <w:lang w:val="en-US" w:eastAsia="zh-CN"/>
              </w:rPr>
              <w:t>0</w:t>
            </w:r>
            <w:r>
              <w:rPr>
                <w:rFonts w:hint="eastAsia" w:ascii="宋体" w:hAnsi="宋体" w:cs="宋体"/>
                <w:sz w:val="24"/>
                <w:szCs w:val="24"/>
              </w:rPr>
              <w:t>万元</w:t>
            </w:r>
          </w:p>
        </w:tc>
        <w:tc>
          <w:tcPr>
            <w:tcW w:w="5745" w:type="dxa"/>
            <w:vMerge w:val="restart"/>
            <w:shd w:val="clear" w:color="auto" w:fill="auto"/>
            <w:noWrap w:val="0"/>
            <w:vAlign w:val="center"/>
          </w:tcPr>
          <w:p w14:paraId="044FD254">
            <w:pPr>
              <w:spacing w:line="400" w:lineRule="exact"/>
              <w:rPr>
                <w:rFonts w:hint="eastAsia" w:ascii="宋体" w:hAnsi="宋体" w:cs="宋体"/>
                <w:sz w:val="24"/>
                <w:szCs w:val="24"/>
              </w:rPr>
            </w:pPr>
            <w:r>
              <w:rPr>
                <w:rFonts w:hint="eastAsia" w:ascii="宋体" w:hAnsi="宋体" w:cs="宋体"/>
                <w:sz w:val="24"/>
                <w:szCs w:val="24"/>
              </w:rPr>
              <w:t>1、每次事故是指不论一次事故还是一个事件引起的一系列事故。</w:t>
            </w:r>
          </w:p>
          <w:p w14:paraId="71284B45">
            <w:pPr>
              <w:spacing w:line="400" w:lineRule="exact"/>
              <w:rPr>
                <w:rFonts w:hint="eastAsia" w:ascii="宋体" w:hAnsi="宋体" w:cs="宋体"/>
                <w:sz w:val="24"/>
                <w:szCs w:val="24"/>
              </w:rPr>
            </w:pPr>
            <w:r>
              <w:rPr>
                <w:rFonts w:hint="eastAsia" w:ascii="宋体" w:hAnsi="宋体" w:cs="宋体"/>
                <w:sz w:val="24"/>
                <w:szCs w:val="24"/>
              </w:rPr>
              <w:t>2、免赔说明：每次事故绝对免赔人民币</w:t>
            </w:r>
            <w:r>
              <w:rPr>
                <w:rFonts w:hint="eastAsia" w:ascii="宋体" w:hAnsi="宋体" w:cs="宋体"/>
                <w:sz w:val="24"/>
                <w:szCs w:val="24"/>
                <w:lang w:val="en-US" w:eastAsia="zh-CN"/>
              </w:rPr>
              <w:t>3</w:t>
            </w:r>
            <w:r>
              <w:rPr>
                <w:rFonts w:hint="eastAsia" w:ascii="宋体" w:hAnsi="宋体" w:cs="宋体"/>
                <w:sz w:val="24"/>
                <w:szCs w:val="24"/>
              </w:rPr>
              <w:t>00元或损失金额的10%，以高者为准。</w:t>
            </w:r>
          </w:p>
          <w:p w14:paraId="14269237">
            <w:pPr>
              <w:spacing w:line="400" w:lineRule="exact"/>
              <w:rPr>
                <w:rFonts w:hint="eastAsia" w:ascii="宋体" w:hAnsi="宋体" w:cs="宋体"/>
                <w:sz w:val="24"/>
                <w:szCs w:val="24"/>
              </w:rPr>
            </w:pPr>
            <w:r>
              <w:rPr>
                <w:rFonts w:hint="eastAsia" w:ascii="宋体" w:hAnsi="宋体" w:cs="宋体"/>
                <w:sz w:val="24"/>
                <w:szCs w:val="24"/>
              </w:rPr>
              <w:t>3、被保险人索赔时必须提供与受损害的第三方达成的书面赔偿协议及付款凭证。</w:t>
            </w:r>
          </w:p>
          <w:p w14:paraId="5832877F">
            <w:pPr>
              <w:spacing w:line="400" w:lineRule="exact"/>
              <w:rPr>
                <w:rFonts w:hint="eastAsia" w:ascii="宋体" w:hAnsi="宋体" w:cs="宋体"/>
                <w:sz w:val="24"/>
                <w:szCs w:val="24"/>
              </w:rPr>
            </w:pPr>
            <w:r>
              <w:rPr>
                <w:rFonts w:hint="eastAsia" w:ascii="宋体" w:hAnsi="宋体" w:cs="宋体"/>
                <w:sz w:val="24"/>
                <w:szCs w:val="24"/>
              </w:rPr>
              <w:t>4、在保险期间内，被保险公共营业场所发生火灾或爆炸事故，造成第三者人身伤亡或财产损失，依照中华人民共和国法律（不包括港澳台地区法律）应由被保险人承担的经济赔偿责任，保险人按照本保险合同约定负责赔偿。</w:t>
            </w:r>
          </w:p>
          <w:p w14:paraId="0353192E">
            <w:pPr>
              <w:spacing w:line="400" w:lineRule="exact"/>
              <w:rPr>
                <w:rFonts w:hint="eastAsia" w:ascii="宋体" w:hAnsi="宋体" w:cs="宋体"/>
                <w:sz w:val="24"/>
                <w:szCs w:val="24"/>
              </w:rPr>
            </w:pPr>
            <w:r>
              <w:rPr>
                <w:rFonts w:hint="eastAsia" w:ascii="宋体" w:hAnsi="宋体" w:cs="宋体"/>
                <w:sz w:val="24"/>
                <w:szCs w:val="24"/>
              </w:rPr>
              <w:t>5、本保险涉及的医疗费用赔偿根据重庆地区基本医疗保险报销标准为核定依据确</w:t>
            </w:r>
          </w:p>
          <w:p w14:paraId="43150CAB">
            <w:pPr>
              <w:spacing w:line="400" w:lineRule="exact"/>
              <w:rPr>
                <w:rFonts w:hint="eastAsia" w:ascii="宋体" w:hAnsi="宋体" w:cs="宋体"/>
                <w:sz w:val="24"/>
                <w:szCs w:val="24"/>
              </w:rPr>
            </w:pPr>
            <w:r>
              <w:rPr>
                <w:rFonts w:hint="eastAsia" w:ascii="宋体" w:hAnsi="宋体" w:cs="宋体"/>
                <w:sz w:val="24"/>
                <w:szCs w:val="24"/>
              </w:rPr>
              <w:t>定，被保险人向保险人提出索赔时应提供伤者的医院诊断证明（住院病历）、医疗费报销凭证，处方、检查报告和用药明细单据等。</w:t>
            </w:r>
          </w:p>
          <w:p w14:paraId="2F35106C">
            <w:pPr>
              <w:spacing w:line="400" w:lineRule="exact"/>
              <w:rPr>
                <w:rFonts w:hint="eastAsia" w:ascii="宋体" w:hAnsi="宋体" w:cs="宋体"/>
                <w:sz w:val="24"/>
                <w:szCs w:val="24"/>
              </w:rPr>
            </w:pPr>
            <w:r>
              <w:rPr>
                <w:rFonts w:hint="eastAsia" w:ascii="宋体" w:hAnsi="宋体" w:cs="宋体"/>
                <w:sz w:val="24"/>
                <w:szCs w:val="24"/>
              </w:rPr>
              <w:t>6、我司已履行告知本保单条款、特别是有关除外责任条款内容的明确说明义务，请收到本保单后立即核对，如无疑义，即视为同意并完全理解合同条款及约定的全部内容。</w:t>
            </w:r>
          </w:p>
        </w:tc>
      </w:tr>
      <w:tr w14:paraId="6BD0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701" w:type="dxa"/>
            <w:shd w:val="clear" w:color="auto" w:fill="auto"/>
            <w:noWrap w:val="0"/>
            <w:vAlign w:val="center"/>
          </w:tcPr>
          <w:p w14:paraId="12885FAE">
            <w:pPr>
              <w:pStyle w:val="4"/>
              <w:spacing w:line="400" w:lineRule="exact"/>
              <w:jc w:val="center"/>
              <w:rPr>
                <w:rFonts w:hint="eastAsia" w:ascii="宋体" w:hAnsi="宋体" w:cs="宋体"/>
                <w:sz w:val="24"/>
                <w:szCs w:val="24"/>
              </w:rPr>
            </w:pPr>
            <w:r>
              <w:rPr>
                <w:rFonts w:hint="eastAsia" w:ascii="宋体" w:hAnsi="宋体" w:cs="宋体"/>
                <w:sz w:val="24"/>
                <w:szCs w:val="24"/>
              </w:rPr>
              <w:t>每次事故赔偿限额</w:t>
            </w:r>
          </w:p>
        </w:tc>
        <w:tc>
          <w:tcPr>
            <w:tcW w:w="1560" w:type="dxa"/>
            <w:shd w:val="clear" w:color="auto" w:fill="auto"/>
            <w:noWrap w:val="0"/>
            <w:vAlign w:val="center"/>
          </w:tcPr>
          <w:p w14:paraId="5F41EEED">
            <w:pPr>
              <w:pStyle w:val="4"/>
              <w:spacing w:line="400" w:lineRule="exact"/>
              <w:jc w:val="center"/>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00万元</w:t>
            </w:r>
          </w:p>
        </w:tc>
        <w:tc>
          <w:tcPr>
            <w:tcW w:w="5745" w:type="dxa"/>
            <w:vMerge w:val="continue"/>
            <w:shd w:val="clear" w:color="auto" w:fill="auto"/>
            <w:noWrap w:val="0"/>
            <w:vAlign w:val="top"/>
          </w:tcPr>
          <w:p w14:paraId="12A58879">
            <w:pPr>
              <w:pStyle w:val="4"/>
              <w:spacing w:line="400" w:lineRule="exact"/>
              <w:jc w:val="left"/>
              <w:rPr>
                <w:rFonts w:hint="eastAsia" w:ascii="宋体" w:hAnsi="宋体" w:cs="宋体"/>
                <w:sz w:val="24"/>
                <w:szCs w:val="24"/>
              </w:rPr>
            </w:pPr>
          </w:p>
        </w:tc>
      </w:tr>
      <w:tr w14:paraId="572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701" w:type="dxa"/>
            <w:shd w:val="clear" w:color="auto" w:fill="auto"/>
            <w:noWrap w:val="0"/>
            <w:vAlign w:val="center"/>
          </w:tcPr>
          <w:p w14:paraId="7F31374D">
            <w:pPr>
              <w:pStyle w:val="4"/>
              <w:spacing w:line="400" w:lineRule="exact"/>
              <w:jc w:val="center"/>
              <w:rPr>
                <w:rFonts w:hint="eastAsia" w:ascii="宋体" w:hAnsi="宋体" w:cs="宋体"/>
                <w:sz w:val="24"/>
                <w:szCs w:val="24"/>
              </w:rPr>
            </w:pPr>
            <w:r>
              <w:rPr>
                <w:rFonts w:hint="eastAsia" w:ascii="宋体" w:hAnsi="宋体" w:cs="宋体"/>
                <w:sz w:val="24"/>
                <w:szCs w:val="24"/>
              </w:rPr>
              <w:t>每次事故人身伤亡赔偿限额</w:t>
            </w:r>
          </w:p>
        </w:tc>
        <w:tc>
          <w:tcPr>
            <w:tcW w:w="1560" w:type="dxa"/>
            <w:shd w:val="clear" w:color="auto" w:fill="auto"/>
            <w:noWrap w:val="0"/>
            <w:vAlign w:val="center"/>
          </w:tcPr>
          <w:p w14:paraId="2A9F4B73">
            <w:pPr>
              <w:pStyle w:val="4"/>
              <w:spacing w:line="400" w:lineRule="exact"/>
              <w:jc w:val="center"/>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0</w:t>
            </w:r>
            <w:r>
              <w:rPr>
                <w:rFonts w:hint="eastAsia" w:ascii="宋体" w:hAnsi="宋体" w:cs="宋体"/>
                <w:sz w:val="24"/>
                <w:szCs w:val="24"/>
                <w:lang w:val="en-US" w:eastAsia="zh-CN"/>
              </w:rPr>
              <w:t>0</w:t>
            </w:r>
            <w:r>
              <w:rPr>
                <w:rFonts w:hint="eastAsia" w:ascii="宋体" w:hAnsi="宋体" w:cs="宋体"/>
                <w:sz w:val="24"/>
                <w:szCs w:val="24"/>
              </w:rPr>
              <w:t>万元</w:t>
            </w:r>
          </w:p>
        </w:tc>
        <w:tc>
          <w:tcPr>
            <w:tcW w:w="5745" w:type="dxa"/>
            <w:vMerge w:val="continue"/>
            <w:shd w:val="clear" w:color="auto" w:fill="auto"/>
            <w:noWrap w:val="0"/>
            <w:vAlign w:val="top"/>
          </w:tcPr>
          <w:p w14:paraId="7656D468">
            <w:pPr>
              <w:pStyle w:val="4"/>
              <w:spacing w:line="400" w:lineRule="exact"/>
              <w:jc w:val="left"/>
              <w:rPr>
                <w:rFonts w:hint="eastAsia" w:ascii="宋体" w:hAnsi="宋体" w:cs="宋体"/>
                <w:sz w:val="24"/>
                <w:szCs w:val="24"/>
              </w:rPr>
            </w:pPr>
          </w:p>
        </w:tc>
      </w:tr>
      <w:tr w14:paraId="3CD2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701" w:type="dxa"/>
            <w:shd w:val="clear" w:color="auto" w:fill="auto"/>
            <w:noWrap w:val="0"/>
            <w:vAlign w:val="center"/>
          </w:tcPr>
          <w:p w14:paraId="596309B5">
            <w:pPr>
              <w:pStyle w:val="4"/>
              <w:spacing w:line="400" w:lineRule="exact"/>
              <w:jc w:val="center"/>
              <w:rPr>
                <w:rFonts w:hint="eastAsia" w:ascii="宋体" w:hAnsi="宋体" w:cs="宋体"/>
                <w:sz w:val="24"/>
                <w:szCs w:val="24"/>
              </w:rPr>
            </w:pPr>
            <w:r>
              <w:rPr>
                <w:rFonts w:hint="eastAsia" w:ascii="宋体" w:hAnsi="宋体" w:cs="宋体"/>
                <w:sz w:val="24"/>
                <w:szCs w:val="24"/>
              </w:rPr>
              <w:t>每次事故每人人身伤亡赔偿限额</w:t>
            </w:r>
          </w:p>
        </w:tc>
        <w:tc>
          <w:tcPr>
            <w:tcW w:w="1560" w:type="dxa"/>
            <w:shd w:val="clear" w:color="auto" w:fill="auto"/>
            <w:noWrap w:val="0"/>
            <w:vAlign w:val="center"/>
          </w:tcPr>
          <w:p w14:paraId="561F4348">
            <w:pPr>
              <w:pStyle w:val="4"/>
              <w:spacing w:line="400" w:lineRule="exact"/>
              <w:jc w:val="center"/>
              <w:rPr>
                <w:rFonts w:hint="eastAsia" w:ascii="宋体" w:hAnsi="宋体" w:cs="宋体"/>
                <w:sz w:val="24"/>
                <w:szCs w:val="24"/>
              </w:rPr>
            </w:pPr>
            <w:r>
              <w:rPr>
                <w:rFonts w:hint="eastAsia" w:ascii="宋体" w:hAnsi="宋体" w:cs="宋体"/>
                <w:sz w:val="24"/>
                <w:szCs w:val="24"/>
                <w:lang w:val="en-US" w:eastAsia="zh-CN"/>
              </w:rPr>
              <w:t>50</w:t>
            </w:r>
            <w:r>
              <w:rPr>
                <w:rFonts w:hint="eastAsia" w:ascii="宋体" w:hAnsi="宋体" w:cs="宋体"/>
                <w:sz w:val="24"/>
                <w:szCs w:val="24"/>
              </w:rPr>
              <w:t>万元</w:t>
            </w:r>
          </w:p>
        </w:tc>
        <w:tc>
          <w:tcPr>
            <w:tcW w:w="5745" w:type="dxa"/>
            <w:vMerge w:val="continue"/>
            <w:shd w:val="clear" w:color="auto" w:fill="auto"/>
            <w:noWrap w:val="0"/>
            <w:vAlign w:val="top"/>
          </w:tcPr>
          <w:p w14:paraId="49FB0B4D">
            <w:pPr>
              <w:pStyle w:val="4"/>
              <w:spacing w:line="400" w:lineRule="exact"/>
              <w:jc w:val="left"/>
              <w:rPr>
                <w:rFonts w:hint="eastAsia" w:ascii="宋体" w:hAnsi="宋体" w:cs="宋体"/>
                <w:sz w:val="24"/>
                <w:szCs w:val="24"/>
              </w:rPr>
            </w:pPr>
          </w:p>
        </w:tc>
      </w:tr>
      <w:tr w14:paraId="599D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noWrap w:val="0"/>
            <w:vAlign w:val="center"/>
          </w:tcPr>
          <w:p w14:paraId="7ABE472F">
            <w:pPr>
              <w:pStyle w:val="4"/>
              <w:spacing w:line="400" w:lineRule="exact"/>
              <w:jc w:val="center"/>
              <w:rPr>
                <w:rFonts w:hint="eastAsia" w:ascii="宋体" w:hAnsi="宋体" w:cs="宋体"/>
                <w:sz w:val="24"/>
                <w:szCs w:val="24"/>
              </w:rPr>
            </w:pPr>
            <w:r>
              <w:rPr>
                <w:rFonts w:hint="eastAsia" w:ascii="宋体" w:hAnsi="宋体" w:cs="宋体"/>
                <w:sz w:val="24"/>
                <w:szCs w:val="24"/>
              </w:rPr>
              <w:t>每次事故财产损失赔偿限额</w:t>
            </w:r>
          </w:p>
        </w:tc>
        <w:tc>
          <w:tcPr>
            <w:tcW w:w="1560" w:type="dxa"/>
            <w:shd w:val="clear" w:color="auto" w:fill="auto"/>
            <w:noWrap w:val="0"/>
            <w:vAlign w:val="center"/>
          </w:tcPr>
          <w:p w14:paraId="2CDBC5F4">
            <w:pPr>
              <w:pStyle w:val="4"/>
              <w:spacing w:line="400" w:lineRule="exact"/>
              <w:jc w:val="center"/>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万元</w:t>
            </w:r>
          </w:p>
        </w:tc>
        <w:tc>
          <w:tcPr>
            <w:tcW w:w="5745" w:type="dxa"/>
            <w:vMerge w:val="continue"/>
            <w:shd w:val="clear" w:color="auto" w:fill="auto"/>
            <w:noWrap w:val="0"/>
            <w:vAlign w:val="top"/>
          </w:tcPr>
          <w:p w14:paraId="368B352D">
            <w:pPr>
              <w:pStyle w:val="4"/>
              <w:spacing w:line="400" w:lineRule="exact"/>
              <w:jc w:val="left"/>
              <w:rPr>
                <w:rFonts w:hint="eastAsia" w:ascii="宋体" w:hAnsi="宋体" w:cs="宋体"/>
                <w:sz w:val="24"/>
                <w:szCs w:val="24"/>
              </w:rPr>
            </w:pPr>
          </w:p>
        </w:tc>
      </w:tr>
      <w:tr w14:paraId="659E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06" w:type="dxa"/>
            <w:gridSpan w:val="3"/>
            <w:shd w:val="clear" w:color="auto" w:fill="auto"/>
            <w:noWrap w:val="0"/>
            <w:vAlign w:val="center"/>
          </w:tcPr>
          <w:p w14:paraId="0FB6B141">
            <w:pPr>
              <w:pStyle w:val="4"/>
              <w:spacing w:line="400" w:lineRule="exact"/>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附火灾责任险</w:t>
            </w:r>
          </w:p>
        </w:tc>
      </w:tr>
    </w:tbl>
    <w:p w14:paraId="556E2ED4">
      <w:pPr>
        <w:rPr>
          <w:rFonts w:hint="default" w:eastAsiaTheme="minorEastAsia"/>
          <w:lang w:val="en-US" w:eastAsia="zh-CN"/>
        </w:rPr>
      </w:pPr>
    </w:p>
    <w:p w14:paraId="25A3FC7C">
      <w:pPr>
        <w:keepNext w:val="0"/>
        <w:keepLines w:val="0"/>
        <w:pageBreakBefore w:val="0"/>
        <w:kinsoku/>
        <w:overflowPunct/>
        <w:topLinePunct w:val="0"/>
        <w:autoSpaceDE/>
        <w:autoSpaceDN/>
        <w:bidi w:val="0"/>
        <w:adjustRightInd w:val="0"/>
        <w:snapToGrid w:val="0"/>
        <w:spacing w:line="56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3"/>
      <w:lvlText w:val="%1、"/>
      <w:lvlJc w:val="left"/>
      <w:pPr>
        <w:tabs>
          <w:tab w:val="left" w:pos="720"/>
        </w:tabs>
        <w:ind w:left="840" w:hanging="420"/>
      </w:pPr>
      <w:rPr>
        <w:rFonts w:hint="eastAsia"/>
      </w:rPr>
    </w:lvl>
    <w:lvl w:ilvl="1" w:tentative="0">
      <w:start w:val="1"/>
      <w:numFmt w:val="lowerLetter"/>
      <w:lvlText w:val="%2)"/>
      <w:lvlJc w:val="left"/>
      <w:pPr>
        <w:tabs>
          <w:tab w:val="left" w:pos="840"/>
        </w:tabs>
        <w:ind w:left="1260" w:hanging="420"/>
      </w:pPr>
    </w:lvl>
    <w:lvl w:ilvl="2" w:tentative="0">
      <w:start w:val="1"/>
      <w:numFmt w:val="lowerRoman"/>
      <w:lvlText w:val="%3."/>
      <w:lvlJc w:val="right"/>
      <w:pPr>
        <w:tabs>
          <w:tab w:val="left" w:pos="1260"/>
        </w:tabs>
        <w:ind w:left="1680" w:hanging="420"/>
      </w:pPr>
    </w:lvl>
    <w:lvl w:ilvl="3" w:tentative="0">
      <w:start w:val="1"/>
      <w:numFmt w:val="decimal"/>
      <w:lvlText w:val="%4."/>
      <w:lvlJc w:val="left"/>
      <w:pPr>
        <w:tabs>
          <w:tab w:val="left" w:pos="1680"/>
        </w:tabs>
        <w:ind w:left="2100" w:hanging="420"/>
      </w:pPr>
    </w:lvl>
    <w:lvl w:ilvl="4" w:tentative="0">
      <w:start w:val="1"/>
      <w:numFmt w:val="lowerLetter"/>
      <w:lvlText w:val="%5)"/>
      <w:lvlJc w:val="left"/>
      <w:pPr>
        <w:tabs>
          <w:tab w:val="left" w:pos="2100"/>
        </w:tabs>
        <w:ind w:left="2520" w:hanging="420"/>
      </w:pPr>
    </w:lvl>
    <w:lvl w:ilvl="5" w:tentative="0">
      <w:start w:val="1"/>
      <w:numFmt w:val="lowerRoman"/>
      <w:lvlText w:val="%6."/>
      <w:lvlJc w:val="right"/>
      <w:pPr>
        <w:tabs>
          <w:tab w:val="left" w:pos="2520"/>
        </w:tabs>
        <w:ind w:left="2940" w:hanging="420"/>
      </w:pPr>
    </w:lvl>
    <w:lvl w:ilvl="6" w:tentative="0">
      <w:start w:val="1"/>
      <w:numFmt w:val="decimal"/>
      <w:lvlText w:val="%7."/>
      <w:lvlJc w:val="left"/>
      <w:pPr>
        <w:tabs>
          <w:tab w:val="left" w:pos="2940"/>
        </w:tabs>
        <w:ind w:left="3360" w:hanging="420"/>
      </w:pPr>
    </w:lvl>
    <w:lvl w:ilvl="7" w:tentative="0">
      <w:start w:val="1"/>
      <w:numFmt w:val="lowerLetter"/>
      <w:lvlText w:val="%8)"/>
      <w:lvlJc w:val="left"/>
      <w:pPr>
        <w:tabs>
          <w:tab w:val="left" w:pos="3360"/>
        </w:tabs>
        <w:ind w:left="3780" w:hanging="420"/>
      </w:pPr>
    </w:lvl>
    <w:lvl w:ilvl="8" w:tentative="0">
      <w:start w:val="1"/>
      <w:numFmt w:val="lowerRoman"/>
      <w:lvlText w:val="%9."/>
      <w:lvlJc w:val="right"/>
      <w:pPr>
        <w:tabs>
          <w:tab w:val="left" w:pos="378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E71E0"/>
    <w:rsid w:val="19C87ABA"/>
    <w:rsid w:val="673E7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Normal (Web)"/>
    <w:basedOn w:val="1"/>
    <w:uiPriority w:val="0"/>
    <w:rPr>
      <w:sz w:val="24"/>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2026-01-04T02:32:00Z</dcterms:created>
  <dc:creator>馨</dc:creator>
  <cp:lastModifiedBy>馨</cp:lastModifiedBy>
  <dcterms:modified xsi:type="dcterms:W3CDTF">2026-01-04T03:33:10Z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E8E1F1314E8545A199C0AA1CEDDEA7DC_11</vt:lpwstr>
  </property>
  <property fmtid="{D5CDD505-2E9C-101B-9397-08002B2CF9AE}" pid="4" name="KSOTemplateDocerSaveRecord">
    <vt:lpwstr>eyJoZGlkIjoiOGVlYWQwNmY3ODZkMjI2MmI1NzdkYjM1MmFlZjMzMmYiLCJ1c2VySWQiOiI0MDQzMzEyNTAifQ==</vt:lpwstr>
  </property>
</Properties>
</file>