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Times New Roman" w:hAnsi="Times New Roman"/>
          <w:b/>
          <w:color w:val="auto"/>
          <w:spacing w:val="80"/>
          <w:sz w:val="100"/>
          <w:szCs w:val="100"/>
          <w:highlight w:val="none"/>
        </w:rPr>
      </w:pPr>
    </w:p>
    <w:p>
      <w:pPr>
        <w:spacing w:line="1600" w:lineRule="exact"/>
        <w:jc w:val="center"/>
        <w:outlineLvl w:val="0"/>
        <w:rPr>
          <w:rFonts w:ascii="宋体" w:hAnsi="宋体" w:cs="宋体"/>
          <w:color w:val="auto"/>
          <w:sz w:val="130"/>
          <w:szCs w:val="130"/>
          <w:highlight w:val="none"/>
        </w:rPr>
      </w:pPr>
      <w:r>
        <w:rPr>
          <w:rFonts w:hint="eastAsia" w:ascii="宋体" w:hAnsi="宋体" w:cs="宋体"/>
          <w:color w:val="auto"/>
          <w:sz w:val="130"/>
          <w:szCs w:val="130"/>
          <w:highlight w:val="none"/>
        </w:rPr>
        <w:t>公开招租文件</w:t>
      </w:r>
    </w:p>
    <w:p>
      <w:pPr>
        <w:spacing w:line="700" w:lineRule="exact"/>
        <w:jc w:val="center"/>
        <w:rPr>
          <w:rFonts w:ascii="宋体" w:hAnsi="宋体" w:cs="宋体"/>
          <w:color w:val="auto"/>
          <w:sz w:val="32"/>
          <w:highlight w:val="none"/>
        </w:rPr>
      </w:pPr>
    </w:p>
    <w:p>
      <w:pPr>
        <w:spacing w:line="700" w:lineRule="exact"/>
        <w:jc w:val="center"/>
        <w:rPr>
          <w:rFonts w:ascii="宋体" w:hAnsi="宋体" w:cs="宋体"/>
          <w:color w:val="auto"/>
          <w:sz w:val="32"/>
          <w:highlight w:val="none"/>
        </w:rPr>
      </w:pPr>
    </w:p>
    <w:p>
      <w:pPr>
        <w:spacing w:line="500" w:lineRule="exact"/>
        <w:ind w:firstLine="2340" w:firstLineChars="650"/>
        <w:outlineLvl w:val="0"/>
        <w:rPr>
          <w:rFonts w:ascii="宋体" w:hAnsi="宋体" w:cs="宋体"/>
          <w:color w:val="auto"/>
          <w:sz w:val="36"/>
          <w:szCs w:val="36"/>
          <w:highlight w:val="none"/>
        </w:rPr>
      </w:pPr>
    </w:p>
    <w:p>
      <w:pPr>
        <w:spacing w:line="500" w:lineRule="exact"/>
        <w:outlineLvl w:val="0"/>
        <w:rPr>
          <w:rFonts w:ascii="宋体" w:hAnsi="宋体" w:cs="宋体"/>
          <w:color w:val="auto"/>
          <w:sz w:val="36"/>
          <w:szCs w:val="36"/>
          <w:highlight w:val="none"/>
        </w:rPr>
      </w:pPr>
      <w:r>
        <w:rPr>
          <w:rFonts w:hint="eastAsia" w:ascii="宋体" w:hAnsi="宋体" w:cs="宋体"/>
          <w:color w:val="auto"/>
          <w:sz w:val="36"/>
          <w:szCs w:val="36"/>
          <w:highlight w:val="none"/>
        </w:rPr>
        <w:t>项目编号：TZC-（招）-咨字-2022-A082</w:t>
      </w:r>
    </w:p>
    <w:p>
      <w:pPr>
        <w:spacing w:line="500" w:lineRule="exact"/>
        <w:outlineLvl w:val="0"/>
        <w:rPr>
          <w:rFonts w:ascii="宋体" w:hAnsi="宋体" w:cs="宋体"/>
          <w:color w:val="auto"/>
          <w:sz w:val="36"/>
          <w:szCs w:val="36"/>
          <w:highlight w:val="none"/>
        </w:rPr>
      </w:pPr>
      <w:r>
        <w:rPr>
          <w:rFonts w:hint="eastAsia" w:ascii="宋体" w:hAnsi="宋体" w:cs="宋体"/>
          <w:color w:val="auto"/>
          <w:sz w:val="36"/>
          <w:szCs w:val="36"/>
          <w:highlight w:val="none"/>
        </w:rPr>
        <w:t>项目名称：</w:t>
      </w:r>
      <w:r>
        <w:rPr>
          <w:rFonts w:hint="eastAsia" w:ascii="宋体" w:hAnsi="宋体" w:cs="宋体"/>
          <w:b/>
          <w:bCs/>
          <w:color w:val="auto"/>
          <w:kern w:val="0"/>
          <w:sz w:val="36"/>
          <w:szCs w:val="36"/>
          <w:highlight w:val="none"/>
        </w:rPr>
        <w:t>重庆中医药学院服务配套用房招租（快递收发）</w:t>
      </w:r>
    </w:p>
    <w:p>
      <w:pPr>
        <w:spacing w:line="700" w:lineRule="exact"/>
        <w:ind w:firstLine="1749" w:firstLineChars="486"/>
        <w:rPr>
          <w:rFonts w:ascii="宋体" w:hAnsi="宋体" w:cs="宋体"/>
          <w:color w:val="auto"/>
          <w:sz w:val="36"/>
          <w:szCs w:val="36"/>
          <w:highlight w:val="none"/>
        </w:rPr>
      </w:pPr>
    </w:p>
    <w:p>
      <w:pPr>
        <w:spacing w:line="700" w:lineRule="exact"/>
        <w:ind w:firstLine="1749" w:firstLineChars="486"/>
        <w:rPr>
          <w:rFonts w:ascii="宋体" w:hAnsi="宋体" w:cs="宋体"/>
          <w:color w:val="auto"/>
          <w:sz w:val="36"/>
          <w:szCs w:val="36"/>
          <w:highlight w:val="none"/>
        </w:rPr>
      </w:pPr>
    </w:p>
    <w:p>
      <w:pPr>
        <w:spacing w:line="700" w:lineRule="exact"/>
        <w:ind w:firstLine="1749" w:firstLineChars="486"/>
        <w:rPr>
          <w:rFonts w:ascii="宋体" w:hAnsi="宋体" w:cs="宋体"/>
          <w:color w:val="auto"/>
          <w:sz w:val="36"/>
          <w:szCs w:val="36"/>
          <w:highlight w:val="none"/>
        </w:rPr>
      </w:pPr>
    </w:p>
    <w:p>
      <w:pPr>
        <w:spacing w:line="700" w:lineRule="exact"/>
        <w:ind w:firstLine="1749" w:firstLineChars="486"/>
        <w:rPr>
          <w:rFonts w:ascii="宋体" w:hAnsi="宋体" w:cs="宋体"/>
          <w:color w:val="auto"/>
          <w:sz w:val="36"/>
          <w:szCs w:val="36"/>
          <w:highlight w:val="none"/>
        </w:rPr>
      </w:pPr>
    </w:p>
    <w:p>
      <w:pPr>
        <w:spacing w:line="700" w:lineRule="exact"/>
        <w:jc w:val="center"/>
        <w:rPr>
          <w:rFonts w:ascii="宋体" w:hAnsi="宋体" w:cs="宋体"/>
          <w:b/>
          <w:color w:val="auto"/>
          <w:sz w:val="36"/>
          <w:szCs w:val="36"/>
          <w:highlight w:val="none"/>
        </w:rPr>
      </w:pPr>
    </w:p>
    <w:p>
      <w:pPr>
        <w:spacing w:line="500" w:lineRule="exact"/>
        <w:jc w:val="center"/>
        <w:outlineLvl w:val="0"/>
        <w:rPr>
          <w:rFonts w:ascii="宋体" w:hAnsi="宋体" w:cs="宋体"/>
          <w:color w:val="auto"/>
          <w:sz w:val="36"/>
          <w:szCs w:val="36"/>
          <w:highlight w:val="none"/>
        </w:rPr>
      </w:pPr>
      <w:r>
        <w:rPr>
          <w:rFonts w:hint="eastAsia" w:ascii="宋体" w:hAnsi="宋体" w:cs="宋体"/>
          <w:color w:val="auto"/>
          <w:sz w:val="36"/>
          <w:szCs w:val="36"/>
          <w:highlight w:val="none"/>
        </w:rPr>
        <w:t xml:space="preserve">招租人：重庆中医药学院 </w:t>
      </w:r>
    </w:p>
    <w:p>
      <w:pPr>
        <w:spacing w:line="500" w:lineRule="exact"/>
        <w:jc w:val="center"/>
        <w:outlineLvl w:val="0"/>
        <w:rPr>
          <w:rFonts w:ascii="宋体" w:hAnsi="宋体" w:cs="宋体"/>
          <w:color w:val="auto"/>
          <w:sz w:val="36"/>
          <w:szCs w:val="36"/>
          <w:highlight w:val="none"/>
        </w:rPr>
      </w:pPr>
      <w:r>
        <w:rPr>
          <w:rFonts w:hint="eastAsia" w:ascii="宋体" w:hAnsi="宋体" w:cs="宋体"/>
          <w:color w:val="auto"/>
          <w:sz w:val="36"/>
          <w:szCs w:val="36"/>
          <w:highlight w:val="none"/>
        </w:rPr>
        <w:t>代理机构：同致诚工程咨询有限公司</w:t>
      </w:r>
    </w:p>
    <w:p>
      <w:pPr>
        <w:spacing w:line="500" w:lineRule="exact"/>
        <w:jc w:val="center"/>
        <w:outlineLvl w:val="0"/>
        <w:rPr>
          <w:rFonts w:ascii="宋体" w:hAnsi="宋体" w:cs="宋体"/>
          <w:color w:val="auto"/>
          <w:sz w:val="36"/>
          <w:szCs w:val="36"/>
          <w:highlight w:val="none"/>
        </w:rPr>
      </w:pPr>
    </w:p>
    <w:p>
      <w:pPr>
        <w:spacing w:line="720" w:lineRule="exact"/>
        <w:jc w:val="center"/>
        <w:outlineLvl w:val="0"/>
        <w:rPr>
          <w:rFonts w:ascii="宋体" w:hAnsi="宋体" w:cs="宋体"/>
          <w:color w:val="auto"/>
          <w:sz w:val="48"/>
          <w:szCs w:val="32"/>
          <w:highlight w:val="none"/>
        </w:rPr>
      </w:pPr>
      <w:r>
        <w:rPr>
          <w:rFonts w:hint="eastAsia" w:ascii="宋体" w:hAnsi="宋体" w:cs="宋体"/>
          <w:color w:val="auto"/>
          <w:sz w:val="36"/>
          <w:szCs w:val="36"/>
          <w:highlight w:val="none"/>
        </w:rPr>
        <w:t>二〇二三年四月</w:t>
      </w:r>
    </w:p>
    <w:p>
      <w:pPr>
        <w:widowControl/>
        <w:spacing w:line="480" w:lineRule="auto"/>
        <w:jc w:val="center"/>
        <w:rPr>
          <w:rFonts w:ascii="宋体" w:hAnsi="宋体" w:cs="宋体"/>
          <w:b/>
          <w:bCs/>
          <w:color w:val="auto"/>
          <w:kern w:val="0"/>
          <w:sz w:val="36"/>
          <w:szCs w:val="36"/>
          <w:highlight w:val="none"/>
        </w:rPr>
        <w:sectPr>
          <w:pgSz w:w="11906" w:h="16838"/>
          <w:pgMar w:top="1134" w:right="1134" w:bottom="1134" w:left="1134" w:header="851" w:footer="992" w:gutter="0"/>
          <w:cols w:space="720" w:num="1"/>
          <w:docGrid w:type="lines" w:linePitch="312" w:charSpace="0"/>
        </w:sectPr>
      </w:pPr>
    </w:p>
    <w:p>
      <w:pPr>
        <w:widowControl/>
        <w:spacing w:line="380" w:lineRule="exact"/>
        <w:jc w:val="center"/>
        <w:rPr>
          <w:rFonts w:ascii="Times New Roman" w:hAnsi="Times New Roman"/>
          <w:b/>
          <w:color w:val="auto"/>
          <w:sz w:val="32"/>
          <w:szCs w:val="32"/>
          <w:highlight w:val="none"/>
        </w:rPr>
      </w:pPr>
      <w:r>
        <w:rPr>
          <w:rFonts w:ascii="Times New Roman" w:hAnsi="Times New Roman"/>
          <w:b/>
          <w:color w:val="auto"/>
          <w:sz w:val="32"/>
          <w:szCs w:val="32"/>
          <w:highlight w:val="none"/>
        </w:rPr>
        <w:t>第一篇　</w:t>
      </w:r>
      <w:r>
        <w:rPr>
          <w:rFonts w:hint="eastAsia" w:ascii="Times New Roman" w:hAnsi="Times New Roman"/>
          <w:b/>
          <w:color w:val="auto"/>
          <w:sz w:val="32"/>
          <w:szCs w:val="32"/>
          <w:highlight w:val="none"/>
        </w:rPr>
        <w:t>招</w:t>
      </w:r>
      <w:r>
        <w:rPr>
          <w:rFonts w:ascii="Times New Roman" w:hAnsi="Times New Roman"/>
          <w:b/>
          <w:color w:val="auto"/>
          <w:sz w:val="32"/>
          <w:szCs w:val="32"/>
          <w:highlight w:val="none"/>
        </w:rPr>
        <w:t>租公告</w:t>
      </w:r>
    </w:p>
    <w:p>
      <w:pPr>
        <w:widowControl/>
        <w:spacing w:line="380" w:lineRule="exact"/>
        <w:jc w:val="center"/>
        <w:rPr>
          <w:rFonts w:ascii="Times New Roman" w:hAnsi="Times New Roman"/>
          <w:b/>
          <w:color w:val="auto"/>
          <w:sz w:val="32"/>
          <w:szCs w:val="32"/>
          <w:highlight w:val="none"/>
        </w:rPr>
      </w:pPr>
    </w:p>
    <w:p>
      <w:pPr>
        <w:spacing w:line="380" w:lineRule="exact"/>
        <w:ind w:firstLine="562" w:firstLineChars="200"/>
        <w:contextualSpacing/>
        <w:jc w:val="center"/>
        <w:rPr>
          <w:rFonts w:hint="eastAsia" w:ascii="Times New Roman" w:hAnsi="Times New Roman"/>
          <w:b/>
          <w:color w:val="auto"/>
          <w:sz w:val="28"/>
          <w:szCs w:val="28"/>
          <w:highlight w:val="none"/>
        </w:rPr>
      </w:pPr>
      <w:r>
        <w:rPr>
          <w:rFonts w:hint="eastAsia" w:ascii="Times New Roman" w:hAnsi="Times New Roman"/>
          <w:b/>
          <w:color w:val="auto"/>
          <w:sz w:val="28"/>
          <w:szCs w:val="28"/>
          <w:highlight w:val="none"/>
        </w:rPr>
        <w:t>重庆中医药学院服务配套用房招租（快递收发）</w:t>
      </w:r>
    </w:p>
    <w:p>
      <w:pPr>
        <w:spacing w:line="380" w:lineRule="exact"/>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同致诚工程咨询有限公司接受重庆中医药学院委托，对“重庆中医药学院服务配套用房招租（快递收发）”项目进行公开招租。欢迎有资格的竞租人前来参与竞租。</w:t>
      </w:r>
    </w:p>
    <w:p>
      <w:pPr>
        <w:spacing w:line="380" w:lineRule="exact"/>
        <w:ind w:firstLine="562" w:firstLineChars="200"/>
        <w:contextualSpacing/>
        <w:rPr>
          <w:rFonts w:ascii="Times New Roman" w:hAnsi="Times New Roman"/>
          <w:b/>
          <w:color w:val="auto"/>
          <w:sz w:val="28"/>
          <w:szCs w:val="28"/>
          <w:highlight w:val="none"/>
          <w:shd w:val="clear" w:color="auto" w:fill="FFFFFF"/>
        </w:rPr>
      </w:pPr>
      <w:r>
        <w:rPr>
          <w:rFonts w:ascii="Times New Roman" w:hAnsi="Times New Roman"/>
          <w:b/>
          <w:color w:val="auto"/>
          <w:sz w:val="28"/>
          <w:szCs w:val="28"/>
          <w:highlight w:val="none"/>
          <w:shd w:val="clear" w:color="auto" w:fill="FFFFFF"/>
        </w:rPr>
        <w:t>一、基本情况和租赁规定</w:t>
      </w:r>
    </w:p>
    <w:p>
      <w:pPr>
        <w:spacing w:line="380" w:lineRule="exact"/>
        <w:ind w:firstLine="480" w:firstLineChars="200"/>
        <w:contextualSpacing/>
        <w:rPr>
          <w:rFonts w:ascii="Times New Roman" w:hAnsi="Times New Roman"/>
          <w:color w:val="auto"/>
          <w:sz w:val="24"/>
          <w:szCs w:val="24"/>
          <w:highlight w:val="none"/>
          <w:shd w:val="clear" w:color="auto" w:fill="FFFFFF"/>
        </w:rPr>
      </w:pPr>
      <w:r>
        <w:rPr>
          <w:rFonts w:ascii="Times New Roman" w:hAnsi="Times New Roman"/>
          <w:color w:val="auto"/>
          <w:sz w:val="24"/>
          <w:szCs w:val="24"/>
          <w:highlight w:val="none"/>
          <w:shd w:val="clear" w:color="auto" w:fill="FFFFFF"/>
        </w:rPr>
        <w:t>（一）基本情况</w:t>
      </w:r>
    </w:p>
    <w:tbl>
      <w:tblPr>
        <w:tblStyle w:val="15"/>
        <w:tblW w:w="9351" w:type="dxa"/>
        <w:jc w:val="center"/>
        <w:tblLayout w:type="fixed"/>
        <w:tblCellMar>
          <w:top w:w="0" w:type="dxa"/>
          <w:left w:w="108" w:type="dxa"/>
          <w:bottom w:w="0" w:type="dxa"/>
          <w:right w:w="108" w:type="dxa"/>
        </w:tblCellMar>
      </w:tblPr>
      <w:tblGrid>
        <w:gridCol w:w="846"/>
        <w:gridCol w:w="1843"/>
        <w:gridCol w:w="1177"/>
        <w:gridCol w:w="1559"/>
        <w:gridCol w:w="878"/>
        <w:gridCol w:w="825"/>
        <w:gridCol w:w="1267"/>
        <w:gridCol w:w="956"/>
      </w:tblGrid>
      <w:tr>
        <w:tblPrEx>
          <w:tblCellMar>
            <w:top w:w="0" w:type="dxa"/>
            <w:left w:w="108" w:type="dxa"/>
            <w:bottom w:w="0" w:type="dxa"/>
            <w:right w:w="108" w:type="dxa"/>
          </w:tblCellMar>
        </w:tblPrEx>
        <w:trPr>
          <w:trHeight w:val="652" w:hRule="atLeast"/>
          <w:jc w:val="center"/>
        </w:trPr>
        <w:tc>
          <w:tcPr>
            <w:tcW w:w="84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cs="宋体"/>
                <w:b/>
                <w:bCs/>
                <w:color w:val="auto"/>
                <w:kern w:val="0"/>
                <w:sz w:val="18"/>
                <w:szCs w:val="18"/>
                <w:highlight w:val="none"/>
              </w:rPr>
            </w:pPr>
            <w:r>
              <w:rPr>
                <w:rFonts w:hint="eastAsia" w:ascii="仿宋" w:hAnsi="仿宋" w:cs="宋体"/>
                <w:b/>
                <w:bCs/>
                <w:color w:val="auto"/>
                <w:kern w:val="0"/>
                <w:sz w:val="18"/>
                <w:szCs w:val="18"/>
                <w:highlight w:val="none"/>
              </w:rPr>
              <w:t>分包号</w:t>
            </w:r>
          </w:p>
        </w:tc>
        <w:tc>
          <w:tcPr>
            <w:tcW w:w="184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cs="宋体"/>
                <w:b/>
                <w:bCs/>
                <w:color w:val="auto"/>
                <w:kern w:val="0"/>
                <w:sz w:val="18"/>
                <w:szCs w:val="18"/>
                <w:highlight w:val="none"/>
              </w:rPr>
            </w:pPr>
            <w:r>
              <w:rPr>
                <w:rFonts w:hint="eastAsia" w:ascii="仿宋" w:hAnsi="仿宋" w:cs="宋体"/>
                <w:b/>
                <w:bCs/>
                <w:color w:val="auto"/>
                <w:kern w:val="0"/>
                <w:sz w:val="18"/>
                <w:szCs w:val="18"/>
                <w:highlight w:val="none"/>
              </w:rPr>
              <w:t>租赁项目名称</w:t>
            </w:r>
          </w:p>
        </w:tc>
        <w:tc>
          <w:tcPr>
            <w:tcW w:w="117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cs="宋体"/>
                <w:b/>
                <w:bCs/>
                <w:color w:val="auto"/>
                <w:kern w:val="0"/>
                <w:sz w:val="18"/>
                <w:szCs w:val="18"/>
                <w:highlight w:val="none"/>
              </w:rPr>
            </w:pPr>
            <w:r>
              <w:rPr>
                <w:rFonts w:hint="eastAsia" w:ascii="仿宋" w:hAnsi="仿宋" w:cs="宋体"/>
                <w:b/>
                <w:bCs/>
                <w:color w:val="auto"/>
                <w:kern w:val="0"/>
                <w:sz w:val="18"/>
                <w:szCs w:val="18"/>
                <w:highlight w:val="none"/>
              </w:rPr>
              <w:t>内部门牌编号</w:t>
            </w:r>
          </w:p>
        </w:tc>
        <w:tc>
          <w:tcPr>
            <w:tcW w:w="1559"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cs="宋体"/>
                <w:b/>
                <w:bCs/>
                <w:color w:val="auto"/>
                <w:kern w:val="0"/>
                <w:sz w:val="18"/>
                <w:szCs w:val="18"/>
                <w:highlight w:val="none"/>
              </w:rPr>
            </w:pPr>
            <w:r>
              <w:rPr>
                <w:rFonts w:hint="eastAsia" w:ascii="仿宋" w:hAnsi="仿宋" w:cs="宋体"/>
                <w:b/>
                <w:bCs/>
                <w:color w:val="auto"/>
                <w:kern w:val="0"/>
                <w:sz w:val="18"/>
                <w:szCs w:val="18"/>
                <w:highlight w:val="none"/>
              </w:rPr>
              <w:t>经营范围</w:t>
            </w:r>
          </w:p>
        </w:tc>
        <w:tc>
          <w:tcPr>
            <w:tcW w:w="87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cs="宋体"/>
                <w:b/>
                <w:bCs/>
                <w:color w:val="auto"/>
                <w:kern w:val="0"/>
                <w:sz w:val="18"/>
                <w:szCs w:val="18"/>
                <w:highlight w:val="none"/>
              </w:rPr>
            </w:pPr>
            <w:r>
              <w:rPr>
                <w:rFonts w:hint="eastAsia" w:ascii="仿宋" w:hAnsi="仿宋" w:cs="宋体"/>
                <w:b/>
                <w:bCs/>
                <w:color w:val="auto"/>
                <w:kern w:val="0"/>
                <w:sz w:val="18"/>
                <w:szCs w:val="18"/>
                <w:highlight w:val="none"/>
              </w:rPr>
              <w:t>建筑面积（㎡）</w:t>
            </w:r>
          </w:p>
        </w:tc>
        <w:tc>
          <w:tcPr>
            <w:tcW w:w="8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cs="宋体"/>
                <w:b/>
                <w:bCs/>
                <w:color w:val="auto"/>
                <w:kern w:val="0"/>
                <w:sz w:val="18"/>
                <w:szCs w:val="18"/>
                <w:highlight w:val="none"/>
              </w:rPr>
            </w:pPr>
            <w:r>
              <w:rPr>
                <w:rFonts w:hint="eastAsia" w:ascii="仿宋" w:hAnsi="仿宋" w:cs="宋体"/>
                <w:b/>
                <w:bCs/>
                <w:color w:val="auto"/>
                <w:kern w:val="0"/>
                <w:sz w:val="18"/>
                <w:szCs w:val="18"/>
                <w:highlight w:val="none"/>
              </w:rPr>
              <w:t>投标保证金（万元）</w:t>
            </w:r>
          </w:p>
        </w:tc>
        <w:tc>
          <w:tcPr>
            <w:tcW w:w="12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cs="宋体"/>
                <w:b/>
                <w:bCs/>
                <w:color w:val="auto"/>
                <w:kern w:val="0"/>
                <w:sz w:val="18"/>
                <w:szCs w:val="18"/>
                <w:highlight w:val="none"/>
              </w:rPr>
            </w:pPr>
            <w:r>
              <w:rPr>
                <w:rFonts w:hint="eastAsia" w:ascii="仿宋" w:hAnsi="仿宋" w:cs="宋体"/>
                <w:b/>
                <w:bCs/>
                <w:color w:val="auto"/>
                <w:kern w:val="0"/>
                <w:sz w:val="18"/>
                <w:szCs w:val="18"/>
                <w:highlight w:val="none"/>
              </w:rPr>
              <w:t>租赁期限</w:t>
            </w:r>
          </w:p>
        </w:tc>
        <w:tc>
          <w:tcPr>
            <w:tcW w:w="9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cs="宋体"/>
                <w:b/>
                <w:bCs/>
                <w:color w:val="auto"/>
                <w:kern w:val="0"/>
                <w:sz w:val="18"/>
                <w:szCs w:val="18"/>
                <w:highlight w:val="none"/>
              </w:rPr>
            </w:pPr>
            <w:r>
              <w:rPr>
                <w:rFonts w:hint="eastAsia" w:ascii="仿宋" w:hAnsi="仿宋" w:cs="宋体"/>
                <w:b/>
                <w:bCs/>
                <w:color w:val="auto"/>
                <w:kern w:val="0"/>
                <w:sz w:val="18"/>
                <w:szCs w:val="18"/>
                <w:highlight w:val="none"/>
              </w:rPr>
              <w:t>招租报价设定最低限价</w:t>
            </w:r>
          </w:p>
        </w:tc>
      </w:tr>
      <w:tr>
        <w:tblPrEx>
          <w:tblCellMar>
            <w:top w:w="0" w:type="dxa"/>
            <w:left w:w="108" w:type="dxa"/>
            <w:bottom w:w="0" w:type="dxa"/>
            <w:right w:w="108" w:type="dxa"/>
          </w:tblCellMar>
        </w:tblPrEx>
        <w:trPr>
          <w:trHeight w:val="652"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cs="宋体"/>
                <w:b/>
                <w:bCs/>
                <w:color w:val="auto"/>
                <w:kern w:val="0"/>
                <w:sz w:val="18"/>
                <w:szCs w:val="18"/>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cs="宋体"/>
                <w:b/>
                <w:bCs/>
                <w:color w:val="auto"/>
                <w:kern w:val="0"/>
                <w:sz w:val="18"/>
                <w:szCs w:val="18"/>
                <w:highlight w:val="none"/>
              </w:rPr>
            </w:pPr>
          </w:p>
        </w:tc>
        <w:tc>
          <w:tcPr>
            <w:tcW w:w="11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cs="宋体"/>
                <w:b/>
                <w:bCs/>
                <w:color w:val="auto"/>
                <w:kern w:val="0"/>
                <w:sz w:val="18"/>
                <w:szCs w:val="18"/>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cs="宋体"/>
                <w:b/>
                <w:bCs/>
                <w:color w:val="auto"/>
                <w:kern w:val="0"/>
                <w:sz w:val="18"/>
                <w:szCs w:val="18"/>
                <w:highlight w:val="none"/>
              </w:rPr>
            </w:pPr>
          </w:p>
        </w:tc>
        <w:tc>
          <w:tcPr>
            <w:tcW w:w="8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cs="宋体"/>
                <w:b/>
                <w:bCs/>
                <w:color w:val="auto"/>
                <w:kern w:val="0"/>
                <w:sz w:val="18"/>
                <w:szCs w:val="18"/>
                <w:highlight w:val="none"/>
              </w:rPr>
            </w:pPr>
          </w:p>
        </w:tc>
        <w:tc>
          <w:tcPr>
            <w:tcW w:w="8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cs="宋体"/>
                <w:b/>
                <w:bCs/>
                <w:color w:val="auto"/>
                <w:kern w:val="0"/>
                <w:sz w:val="18"/>
                <w:szCs w:val="18"/>
                <w:highlight w:val="none"/>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cs="宋体"/>
                <w:b/>
                <w:bCs/>
                <w:color w:val="auto"/>
                <w:kern w:val="0"/>
                <w:sz w:val="18"/>
                <w:szCs w:val="18"/>
                <w:highlight w:val="none"/>
              </w:rPr>
            </w:pPr>
          </w:p>
        </w:tc>
        <w:tc>
          <w:tcPr>
            <w:tcW w:w="9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cs="宋体"/>
                <w:b/>
                <w:bCs/>
                <w:color w:val="auto"/>
                <w:kern w:val="0"/>
                <w:sz w:val="18"/>
                <w:szCs w:val="18"/>
                <w:highlight w:val="none"/>
              </w:rPr>
            </w:pPr>
          </w:p>
        </w:tc>
      </w:tr>
      <w:tr>
        <w:tblPrEx>
          <w:tblCellMar>
            <w:top w:w="0" w:type="dxa"/>
            <w:left w:w="108" w:type="dxa"/>
            <w:bottom w:w="0" w:type="dxa"/>
            <w:right w:w="108" w:type="dxa"/>
          </w:tblCellMar>
        </w:tblPrEx>
        <w:trPr>
          <w:trHeight w:val="1035" w:hRule="atLeast"/>
          <w:jc w:val="center"/>
        </w:trPr>
        <w:tc>
          <w:tcPr>
            <w:tcW w:w="84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重庆中医药学院服务配套用房招租（快递收发）</w:t>
            </w:r>
          </w:p>
        </w:tc>
        <w:tc>
          <w:tcPr>
            <w:tcW w:w="1177" w:type="dxa"/>
            <w:tcBorders>
              <w:top w:val="nil"/>
              <w:left w:val="nil"/>
              <w:bottom w:val="single" w:color="auto" w:sz="4" w:space="0"/>
              <w:right w:val="single" w:color="auto" w:sz="4" w:space="0"/>
            </w:tcBorders>
            <w:noWrap/>
            <w:vAlign w:val="center"/>
          </w:tcPr>
          <w:p>
            <w:pPr>
              <w:widowControl/>
              <w:jc w:val="center"/>
              <w:rPr>
                <w:rFonts w:eastAsia="等线"/>
                <w:color w:val="auto"/>
                <w:kern w:val="0"/>
                <w:sz w:val="18"/>
                <w:szCs w:val="18"/>
                <w:highlight w:val="none"/>
              </w:rPr>
            </w:pPr>
            <w:r>
              <w:rPr>
                <w:rFonts w:hint="eastAsia" w:eastAsia="等线"/>
                <w:color w:val="auto"/>
                <w:kern w:val="0"/>
                <w:sz w:val="18"/>
                <w:szCs w:val="18"/>
                <w:highlight w:val="none"/>
              </w:rPr>
              <w:t>车库365/366/367车位</w:t>
            </w:r>
          </w:p>
        </w:tc>
        <w:tc>
          <w:tcPr>
            <w:tcW w:w="1559" w:type="dxa"/>
            <w:tcBorders>
              <w:top w:val="nil"/>
              <w:left w:val="nil"/>
              <w:bottom w:val="single" w:color="auto" w:sz="4" w:space="0"/>
              <w:right w:val="single" w:color="auto" w:sz="4" w:space="0"/>
            </w:tcBorders>
            <w:noWrap/>
            <w:vAlign w:val="center"/>
          </w:tcPr>
          <w:p>
            <w:pPr>
              <w:widowControl/>
              <w:jc w:val="center"/>
              <w:rPr>
                <w:rFonts w:ascii="仿宋" w:hAnsi="仿宋" w:cs="宋体"/>
                <w:color w:val="auto"/>
                <w:kern w:val="0"/>
                <w:sz w:val="18"/>
                <w:szCs w:val="18"/>
                <w:highlight w:val="none"/>
              </w:rPr>
            </w:pPr>
            <w:r>
              <w:rPr>
                <w:rFonts w:hint="eastAsia" w:ascii="仿宋" w:hAnsi="仿宋" w:cs="宋体"/>
                <w:color w:val="auto"/>
                <w:kern w:val="0"/>
                <w:sz w:val="18"/>
                <w:szCs w:val="18"/>
                <w:highlight w:val="none"/>
              </w:rPr>
              <w:t>快递收发</w:t>
            </w:r>
          </w:p>
        </w:tc>
        <w:tc>
          <w:tcPr>
            <w:tcW w:w="878" w:type="dxa"/>
            <w:tcBorders>
              <w:top w:val="nil"/>
              <w:left w:val="nil"/>
              <w:bottom w:val="single" w:color="auto" w:sz="4" w:space="0"/>
              <w:right w:val="single" w:color="auto" w:sz="4" w:space="0"/>
            </w:tcBorders>
            <w:noWrap/>
            <w:vAlign w:val="center"/>
          </w:tcPr>
          <w:p>
            <w:pPr>
              <w:widowControl/>
              <w:jc w:val="center"/>
              <w:rPr>
                <w:rFonts w:eastAsia="等线"/>
                <w:color w:val="auto"/>
                <w:kern w:val="0"/>
                <w:sz w:val="18"/>
                <w:szCs w:val="18"/>
                <w:highlight w:val="none"/>
              </w:rPr>
            </w:pPr>
            <w:r>
              <w:rPr>
                <w:rFonts w:eastAsia="等线"/>
                <w:color w:val="auto"/>
                <w:kern w:val="0"/>
                <w:sz w:val="18"/>
                <w:szCs w:val="18"/>
                <w:highlight w:val="none"/>
              </w:rPr>
              <w:t>56</w:t>
            </w:r>
          </w:p>
        </w:tc>
        <w:tc>
          <w:tcPr>
            <w:tcW w:w="825" w:type="dxa"/>
            <w:tcBorders>
              <w:top w:val="nil"/>
              <w:left w:val="nil"/>
              <w:bottom w:val="single" w:color="auto" w:sz="4" w:space="0"/>
              <w:right w:val="single" w:color="auto" w:sz="4" w:space="0"/>
            </w:tcBorders>
            <w:noWrap/>
            <w:vAlign w:val="center"/>
          </w:tcPr>
          <w:p>
            <w:pPr>
              <w:widowControl/>
              <w:jc w:val="center"/>
              <w:rPr>
                <w:rFonts w:ascii="仿宋" w:hAnsi="仿宋" w:cs="宋体"/>
                <w:color w:val="auto"/>
                <w:kern w:val="0"/>
                <w:sz w:val="18"/>
                <w:szCs w:val="18"/>
                <w:highlight w:val="none"/>
              </w:rPr>
            </w:pPr>
            <w:r>
              <w:rPr>
                <w:rFonts w:hint="eastAsia" w:ascii="仿宋" w:hAnsi="仿宋" w:cs="宋体"/>
                <w:color w:val="auto"/>
                <w:kern w:val="0"/>
                <w:sz w:val="18"/>
                <w:szCs w:val="18"/>
                <w:highlight w:val="none"/>
              </w:rPr>
              <w:t>1</w:t>
            </w:r>
          </w:p>
        </w:tc>
        <w:tc>
          <w:tcPr>
            <w:tcW w:w="1267" w:type="dxa"/>
            <w:tcBorders>
              <w:top w:val="nil"/>
              <w:left w:val="single" w:color="auto" w:sz="4" w:space="0"/>
              <w:bottom w:val="single" w:color="auto" w:sz="4" w:space="0"/>
              <w:right w:val="single" w:color="auto" w:sz="4" w:space="0"/>
            </w:tcBorders>
            <w:vAlign w:val="center"/>
          </w:tcPr>
          <w:p>
            <w:pPr>
              <w:widowControl/>
              <w:jc w:val="left"/>
              <w:rPr>
                <w:rFonts w:ascii="仿宋" w:hAnsi="仿宋" w:cs="宋体"/>
                <w:color w:val="auto"/>
                <w:kern w:val="0"/>
                <w:sz w:val="18"/>
                <w:szCs w:val="18"/>
                <w:highlight w:val="none"/>
              </w:rPr>
            </w:pPr>
            <w:r>
              <w:rPr>
                <w:rFonts w:hint="eastAsia" w:ascii="宋体" w:hAnsi="宋体" w:cs="宋体"/>
                <w:color w:val="auto"/>
                <w:kern w:val="0"/>
                <w:sz w:val="18"/>
                <w:szCs w:val="18"/>
                <w:highlight w:val="none"/>
              </w:rPr>
              <w:t>合同签订之日起至</w:t>
            </w:r>
            <w:r>
              <w:rPr>
                <w:rFonts w:ascii="宋体" w:hAnsi="宋体" w:cs="宋体"/>
                <w:color w:val="auto"/>
                <w:kern w:val="0"/>
                <w:sz w:val="18"/>
                <w:szCs w:val="18"/>
                <w:highlight w:val="none"/>
              </w:rPr>
              <w:t>2026</w:t>
            </w:r>
            <w:r>
              <w:rPr>
                <w:rFonts w:hint="eastAsia" w:ascii="宋体" w:hAnsi="宋体" w:cs="宋体"/>
                <w:color w:val="auto"/>
                <w:kern w:val="0"/>
                <w:sz w:val="18"/>
                <w:szCs w:val="18"/>
                <w:highlight w:val="none"/>
              </w:rPr>
              <w:t>年</w:t>
            </w:r>
            <w:r>
              <w:rPr>
                <w:rFonts w:ascii="宋体" w:hAnsi="宋体" w:cs="宋体"/>
                <w:color w:val="auto"/>
                <w:kern w:val="0"/>
                <w:sz w:val="18"/>
                <w:szCs w:val="18"/>
                <w:highlight w:val="none"/>
              </w:rPr>
              <w:t>8</w:t>
            </w:r>
            <w:r>
              <w:rPr>
                <w:rFonts w:hint="eastAsia" w:ascii="宋体" w:hAnsi="宋体" w:cs="宋体"/>
                <w:color w:val="auto"/>
                <w:kern w:val="0"/>
                <w:sz w:val="18"/>
                <w:szCs w:val="18"/>
                <w:highlight w:val="none"/>
              </w:rPr>
              <w:t>月</w:t>
            </w:r>
            <w:r>
              <w:rPr>
                <w:rFonts w:ascii="宋体" w:hAnsi="宋体" w:cs="宋体"/>
                <w:color w:val="auto"/>
                <w:kern w:val="0"/>
                <w:sz w:val="18"/>
                <w:szCs w:val="18"/>
                <w:highlight w:val="none"/>
              </w:rPr>
              <w:t>31</w:t>
            </w:r>
            <w:r>
              <w:rPr>
                <w:rFonts w:hint="eastAsia" w:ascii="宋体" w:hAnsi="宋体" w:cs="宋体"/>
                <w:color w:val="auto"/>
                <w:kern w:val="0"/>
                <w:sz w:val="18"/>
                <w:szCs w:val="18"/>
                <w:highlight w:val="none"/>
              </w:rPr>
              <w:t>日止</w:t>
            </w:r>
          </w:p>
        </w:tc>
        <w:tc>
          <w:tcPr>
            <w:tcW w:w="956" w:type="dxa"/>
            <w:tcBorders>
              <w:top w:val="nil"/>
              <w:left w:val="single" w:color="auto" w:sz="4" w:space="0"/>
              <w:bottom w:val="single" w:color="auto" w:sz="4" w:space="0"/>
              <w:right w:val="single" w:color="auto" w:sz="4" w:space="0"/>
            </w:tcBorders>
            <w:vAlign w:val="center"/>
          </w:tcPr>
          <w:p>
            <w:pPr>
              <w:widowControl/>
              <w:jc w:val="center"/>
              <w:rPr>
                <w:rFonts w:ascii="仿宋" w:hAnsi="仿宋" w:cs="宋体"/>
                <w:color w:val="auto"/>
                <w:kern w:val="0"/>
                <w:sz w:val="18"/>
                <w:szCs w:val="18"/>
                <w:highlight w:val="none"/>
              </w:rPr>
            </w:pPr>
            <w:r>
              <w:rPr>
                <w:rFonts w:hint="eastAsia" w:ascii="宋体" w:hAnsi="宋体" w:cs="宋体"/>
                <w:color w:val="auto"/>
                <w:kern w:val="0"/>
                <w:sz w:val="18"/>
                <w:szCs w:val="18"/>
                <w:highlight w:val="none"/>
              </w:rPr>
              <w:t>不低于12元/平米/月（含学院管理费与物业费）</w:t>
            </w:r>
          </w:p>
        </w:tc>
      </w:tr>
      <w:tr>
        <w:tblPrEx>
          <w:tblCellMar>
            <w:top w:w="0" w:type="dxa"/>
            <w:left w:w="108" w:type="dxa"/>
            <w:bottom w:w="0" w:type="dxa"/>
            <w:right w:w="108" w:type="dxa"/>
          </w:tblCellMar>
        </w:tblPrEx>
        <w:trPr>
          <w:trHeight w:val="930" w:hRule="atLeast"/>
          <w:jc w:val="center"/>
        </w:trPr>
        <w:tc>
          <w:tcPr>
            <w:tcW w:w="9351"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备注：1.竞</w:t>
            </w:r>
            <w:r>
              <w:rPr>
                <w:rFonts w:hint="eastAsia" w:ascii="宋体" w:hAnsi="宋体" w:cs="宋体"/>
                <w:color w:val="auto"/>
                <w:kern w:val="0"/>
                <w:sz w:val="18"/>
                <w:szCs w:val="18"/>
                <w:highlight w:val="none"/>
                <w:lang w:val="en-US" w:eastAsia="zh-CN"/>
              </w:rPr>
              <w:t>租</w:t>
            </w:r>
            <w:r>
              <w:rPr>
                <w:rFonts w:hint="eastAsia" w:ascii="宋体" w:hAnsi="宋体" w:cs="宋体"/>
                <w:color w:val="auto"/>
                <w:kern w:val="0"/>
                <w:sz w:val="18"/>
                <w:szCs w:val="18"/>
                <w:highlight w:val="none"/>
              </w:rPr>
              <w:t>单位只能按照每个配套服务用房规定的经营范围</w:t>
            </w:r>
            <w:r>
              <w:rPr>
                <w:rFonts w:hint="eastAsia" w:ascii="Times New Roman" w:hAnsi="Times New Roman"/>
                <w:color w:val="auto"/>
                <w:sz w:val="18"/>
                <w:szCs w:val="18"/>
                <w:highlight w:val="none"/>
              </w:rPr>
              <w:t>竞租</w:t>
            </w:r>
            <w:r>
              <w:rPr>
                <w:rFonts w:hint="eastAsia" w:ascii="宋体" w:hAnsi="宋体" w:cs="宋体"/>
                <w:color w:val="auto"/>
                <w:kern w:val="0"/>
                <w:sz w:val="18"/>
                <w:szCs w:val="18"/>
                <w:highlight w:val="none"/>
              </w:rPr>
              <w:t>，否则视为无效</w:t>
            </w:r>
            <w:r>
              <w:rPr>
                <w:rFonts w:hint="eastAsia" w:ascii="Times New Roman" w:hAnsi="Times New Roman"/>
                <w:color w:val="auto"/>
                <w:sz w:val="18"/>
                <w:szCs w:val="18"/>
                <w:highlight w:val="none"/>
              </w:rPr>
              <w:t>竞租</w:t>
            </w:r>
            <w:r>
              <w:rPr>
                <w:rFonts w:hint="eastAsia" w:ascii="宋体" w:hAnsi="宋体" w:cs="宋体"/>
                <w:color w:val="auto"/>
                <w:kern w:val="0"/>
                <w:sz w:val="18"/>
                <w:szCs w:val="18"/>
                <w:highlight w:val="none"/>
              </w:rPr>
              <w:t>。2.已有中标重庆中医药学院服务配套用房的单位或个人不得参与本次竞租，否则视为无效</w:t>
            </w:r>
            <w:r>
              <w:rPr>
                <w:rFonts w:hint="eastAsia" w:ascii="Times New Roman" w:hAnsi="Times New Roman"/>
                <w:color w:val="auto"/>
                <w:sz w:val="18"/>
                <w:szCs w:val="18"/>
                <w:highlight w:val="none"/>
              </w:rPr>
              <w:t>竞租</w:t>
            </w:r>
            <w:r>
              <w:rPr>
                <w:rFonts w:hint="eastAsia" w:ascii="宋体" w:hAnsi="宋体" w:cs="宋体"/>
                <w:color w:val="auto"/>
                <w:kern w:val="0"/>
                <w:sz w:val="18"/>
                <w:szCs w:val="18"/>
                <w:highlight w:val="none"/>
              </w:rPr>
              <w:t>。</w:t>
            </w:r>
            <w:r>
              <w:rPr>
                <w:rFonts w:hint="eastAsia" w:ascii="Times New Roman" w:hAnsi="Times New Roman"/>
                <w:color w:val="auto"/>
                <w:sz w:val="18"/>
                <w:szCs w:val="18"/>
                <w:highlight w:val="none"/>
              </w:rPr>
              <w:t>3</w:t>
            </w: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竞租</w:t>
            </w:r>
            <w:r>
              <w:rPr>
                <w:rFonts w:hint="eastAsia" w:ascii="宋体" w:hAnsi="宋体" w:cs="宋体"/>
                <w:color w:val="auto"/>
                <w:kern w:val="0"/>
                <w:sz w:val="18"/>
                <w:szCs w:val="18"/>
                <w:highlight w:val="none"/>
              </w:rPr>
              <w:t xml:space="preserve">人自行踏勘现场，复核面积，否则视为认同上述面积； </w:t>
            </w:r>
          </w:p>
        </w:tc>
      </w:tr>
    </w:tbl>
    <w:p>
      <w:pPr>
        <w:numPr>
          <w:ilvl w:val="0"/>
          <w:numId w:val="1"/>
        </w:numPr>
        <w:spacing w:line="380" w:lineRule="exact"/>
        <w:ind w:firstLine="480"/>
        <w:contextualSpacing/>
        <w:rPr>
          <w:rFonts w:ascii="Times New Roman" w:hAnsi="Times New Roman"/>
          <w:color w:val="auto"/>
          <w:sz w:val="24"/>
          <w:szCs w:val="24"/>
          <w:highlight w:val="none"/>
          <w:shd w:val="clear" w:color="auto" w:fill="FFFFFF"/>
        </w:rPr>
      </w:pPr>
      <w:r>
        <w:rPr>
          <w:rFonts w:ascii="Times New Roman" w:hAnsi="Times New Roman"/>
          <w:color w:val="auto"/>
          <w:sz w:val="24"/>
          <w:szCs w:val="24"/>
          <w:highlight w:val="none"/>
          <w:shd w:val="clear" w:color="auto" w:fill="FFFFFF"/>
        </w:rPr>
        <w:t>竞租人条件</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意向竞租人可为境内外企业法人、其他组织或自然人，法律另有规定的除外。本项目不接受联合体方式竞租。</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意向竞租人还应具备以下条件：</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1.诚实守信、依法经营，履行合同良好；</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2.在以往商业配套服务用房招租中无违法、违规行为；</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3.应当严格遵守相应房产的限制性规定；</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4.若为自然人，应具有完全民事行为能力；</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5.国家法律、行政法规规定的其他条件。</w:t>
      </w:r>
    </w:p>
    <w:p>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 xml:space="preserve">（三）经营范围 </w:t>
      </w:r>
    </w:p>
    <w:p>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快递驿站，不得超出经营范围。</w:t>
      </w:r>
    </w:p>
    <w:p>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（四）承租须知：</w:t>
      </w:r>
    </w:p>
    <w:p>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1. 快递驿站场地位于学院车库内，按现状交付，需承租人自行搭建及装修装饰，费用自理。承租方进行搭建、装修装饰须报经</w:t>
      </w:r>
      <w:r>
        <w:rPr>
          <w:rFonts w:hint="eastAsia" w:ascii="宋体" w:hAnsi="宋体" w:cs="宋体"/>
          <w:color w:val="auto"/>
          <w:sz w:val="24"/>
          <w:szCs w:val="24"/>
          <w:highlight w:val="none"/>
          <w:lang w:eastAsia="zh-CN"/>
        </w:rPr>
        <w:t>出租人</w:t>
      </w:r>
      <w:r>
        <w:rPr>
          <w:rFonts w:hint="eastAsia" w:ascii="宋体" w:hAnsi="宋体" w:cs="宋体"/>
          <w:color w:val="auto"/>
          <w:sz w:val="24"/>
          <w:szCs w:val="24"/>
          <w:highlight w:val="none"/>
        </w:rPr>
        <w:t>审核并书面同意后方可施工。合同期满后或合同中途因故终止，承租方所有改造装修无偿归</w:t>
      </w:r>
      <w:r>
        <w:rPr>
          <w:rFonts w:hint="eastAsia" w:ascii="宋体" w:hAnsi="宋体" w:cs="宋体"/>
          <w:color w:val="auto"/>
          <w:sz w:val="24"/>
          <w:szCs w:val="24"/>
          <w:highlight w:val="none"/>
          <w:lang w:eastAsia="zh-CN"/>
        </w:rPr>
        <w:t>出租人</w:t>
      </w:r>
      <w:r>
        <w:rPr>
          <w:rFonts w:hint="eastAsia" w:ascii="宋体" w:hAnsi="宋体" w:cs="宋体"/>
          <w:color w:val="auto"/>
          <w:sz w:val="24"/>
          <w:szCs w:val="24"/>
          <w:highlight w:val="none"/>
        </w:rPr>
        <w:t>所有，未经</w:t>
      </w:r>
      <w:r>
        <w:rPr>
          <w:rFonts w:hint="eastAsia" w:ascii="宋体" w:hAnsi="宋体" w:cs="宋体"/>
          <w:color w:val="auto"/>
          <w:sz w:val="24"/>
          <w:szCs w:val="24"/>
          <w:highlight w:val="none"/>
          <w:lang w:eastAsia="zh-CN"/>
        </w:rPr>
        <w:t>出租人</w:t>
      </w:r>
      <w:r>
        <w:rPr>
          <w:rFonts w:hint="eastAsia" w:ascii="宋体" w:hAnsi="宋体" w:cs="宋体"/>
          <w:color w:val="auto"/>
          <w:sz w:val="24"/>
          <w:szCs w:val="24"/>
          <w:highlight w:val="none"/>
        </w:rPr>
        <w:t>书面同意，不得擅自拆除、搬离、损毁。</w:t>
      </w:r>
    </w:p>
    <w:p>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2.承租方不得将场地转租或出借他人使用，不得将其抵押给第三方，不得改变租赁用途，否则出租方有</w:t>
      </w:r>
      <w:bookmarkStart w:id="0" w:name="_Hlk131407652"/>
      <w:r>
        <w:rPr>
          <w:rFonts w:hint="eastAsia" w:ascii="宋体" w:hAnsi="宋体" w:cs="宋体"/>
          <w:color w:val="auto"/>
          <w:sz w:val="24"/>
          <w:szCs w:val="24"/>
          <w:highlight w:val="none"/>
        </w:rPr>
        <w:t>权立即终止租赁合同，承租方缴纳的履约保证金不予退还。</w:t>
      </w:r>
    </w:p>
    <w:bookmarkEnd w:id="0"/>
    <w:p>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3.承租方应自行办理工商、税务登记等相关证照，依法、诚信经营，承租人应自行协调当地市政、环卫、消防、公安等部门，按规定办理相关手续，确保合法经营。如承租人未在合同签订后</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月内取得合法经营资质（</w:t>
      </w:r>
      <w:r>
        <w:rPr>
          <w:rFonts w:hint="eastAsia" w:ascii="宋体" w:hAnsi="宋体" w:cs="宋体"/>
          <w:color w:val="auto"/>
          <w:sz w:val="24"/>
          <w:szCs w:val="24"/>
          <w:highlight w:val="none"/>
          <w:lang w:val="en-US" w:eastAsia="zh-CN"/>
        </w:rPr>
        <w:t>包括但不限于</w:t>
      </w:r>
      <w:r>
        <w:rPr>
          <w:rFonts w:hint="eastAsia" w:ascii="宋体" w:hAnsi="宋体" w:cs="宋体"/>
          <w:color w:val="auto"/>
          <w:sz w:val="24"/>
          <w:szCs w:val="24"/>
          <w:highlight w:val="none"/>
        </w:rPr>
        <w:t>取得《工商营业执照》和《快递业务经营许可证》等），出租方有权立即终止租赁合同，承租方缴纳的履约保证金不予退还。</w:t>
      </w:r>
    </w:p>
    <w:p>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4.租赁期间，所产生的水电费、有线电视费、网络通讯费等相关费用由承租方承担。</w:t>
      </w:r>
    </w:p>
    <w:p>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5.承租方负责租赁物业的维修维护、消防、安全等责任，并承担相关费用。</w:t>
      </w:r>
    </w:p>
    <w:p>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出租人</w:t>
      </w:r>
      <w:r>
        <w:rPr>
          <w:rFonts w:hint="eastAsia" w:ascii="宋体" w:hAnsi="宋体" w:cs="宋体"/>
          <w:color w:val="auto"/>
          <w:sz w:val="24"/>
          <w:szCs w:val="24"/>
          <w:highlight w:val="none"/>
        </w:rPr>
        <w:t>保证提供招租的房产不存在任何重大遗漏、虚假陈述或严重误导,并对其内容的真实性和完整性负责。</w:t>
      </w:r>
    </w:p>
    <w:p>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7</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承租方应在招租结果公告后7天内缴纳履约保证金，</w:t>
      </w:r>
      <w:r>
        <w:rPr>
          <w:rFonts w:ascii="宋体" w:hAnsi="宋体" w:cs="宋体"/>
          <w:color w:val="auto"/>
          <w:sz w:val="24"/>
          <w:szCs w:val="24"/>
          <w:highlight w:val="none"/>
        </w:rPr>
        <w:t>20</w:t>
      </w:r>
      <w:r>
        <w:rPr>
          <w:rFonts w:hint="eastAsia" w:ascii="宋体" w:hAnsi="宋体" w:cs="宋体"/>
          <w:color w:val="auto"/>
          <w:sz w:val="24"/>
          <w:szCs w:val="24"/>
          <w:highlight w:val="none"/>
        </w:rPr>
        <w:t>天内完成合同签订，否则视为承租人放弃承租资格。</w:t>
      </w:r>
    </w:p>
    <w:p>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8</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承租方应在合同签订后一个月内完成装修，并投入使用，否则视为承租人违约，放弃承租资格。</w:t>
      </w:r>
    </w:p>
    <w:p>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9</w:t>
      </w:r>
      <w:r>
        <w:rPr>
          <w:rFonts w:ascii="宋体" w:hAnsi="宋体" w:cs="宋体"/>
          <w:color w:val="auto"/>
          <w:sz w:val="24"/>
          <w:szCs w:val="24"/>
          <w:highlight w:val="none"/>
        </w:rPr>
        <w:t>.</w:t>
      </w:r>
      <w:r>
        <w:rPr>
          <w:rFonts w:hint="eastAsia" w:ascii="宋体" w:hAnsi="宋体" w:cs="宋体"/>
          <w:color w:val="auto"/>
          <w:sz w:val="24"/>
          <w:szCs w:val="24"/>
          <w:highlight w:val="none"/>
        </w:rPr>
        <w:t>随着学院入驻学生人数的增加，如承租方发现快递场地无法满足需求，需向出租方书面申请，经审核同意后，可以适当增加出租面积，租金按照中标单价据实结算。</w:t>
      </w:r>
    </w:p>
    <w:p>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0</w:t>
      </w:r>
      <w:r>
        <w:rPr>
          <w:rFonts w:hint="eastAsia" w:ascii="宋体" w:hAnsi="宋体" w:cs="宋体"/>
          <w:color w:val="auto"/>
          <w:sz w:val="24"/>
          <w:szCs w:val="24"/>
          <w:highlight w:val="none"/>
        </w:rPr>
        <w:t>．承租方应遵守《重庆中医药学院配套服务用房管理评分实施协议》，遵守学校相关规定。</w:t>
      </w:r>
    </w:p>
    <w:p>
      <w:pPr>
        <w:snapToGrid w:val="0"/>
        <w:spacing w:line="400" w:lineRule="exact"/>
        <w:ind w:firstLine="360" w:firstLineChars="150"/>
        <w:rPr>
          <w:rFonts w:ascii="宋体" w:hAnsi="宋体" w:cs="宋体"/>
          <w:color w:val="auto"/>
          <w:sz w:val="24"/>
          <w:szCs w:val="24"/>
          <w:highlight w:val="none"/>
        </w:rPr>
      </w:pPr>
      <w:r>
        <w:rPr>
          <w:rFonts w:ascii="宋体" w:hAnsi="宋体" w:cs="宋体"/>
          <w:color w:val="auto"/>
          <w:sz w:val="24"/>
          <w:szCs w:val="24"/>
          <w:highlight w:val="none"/>
        </w:rPr>
        <w:t>11.</w:t>
      </w:r>
      <w:r>
        <w:rPr>
          <w:rFonts w:hint="eastAsia" w:ascii="宋体" w:hAnsi="宋体" w:cs="宋体"/>
          <w:color w:val="auto"/>
          <w:sz w:val="24"/>
          <w:szCs w:val="24"/>
          <w:highlight w:val="none"/>
        </w:rPr>
        <w:t xml:space="preserve"> 承租方不得私自占用其它车位或场地，否则</w:t>
      </w:r>
      <w:r>
        <w:rPr>
          <w:rFonts w:hint="eastAsia" w:ascii="宋体" w:hAnsi="宋体" w:cs="宋体"/>
          <w:color w:val="auto"/>
          <w:sz w:val="24"/>
          <w:szCs w:val="24"/>
          <w:highlight w:val="none"/>
          <w:lang w:val="en-US" w:eastAsia="zh-CN"/>
        </w:rPr>
        <w:t>出租人</w:t>
      </w:r>
      <w:r>
        <w:rPr>
          <w:rFonts w:hint="eastAsia" w:ascii="宋体" w:hAnsi="宋体" w:cs="宋体"/>
          <w:color w:val="auto"/>
          <w:sz w:val="24"/>
          <w:szCs w:val="24"/>
          <w:highlight w:val="none"/>
        </w:rPr>
        <w:t>有权要求承租方立即纠正，并按照租赁价格的1</w:t>
      </w:r>
      <w:r>
        <w:rPr>
          <w:rFonts w:ascii="宋体" w:hAnsi="宋体" w:cs="宋体"/>
          <w:color w:val="auto"/>
          <w:sz w:val="24"/>
          <w:szCs w:val="24"/>
          <w:highlight w:val="none"/>
        </w:rPr>
        <w:t>0</w:t>
      </w:r>
      <w:r>
        <w:rPr>
          <w:rFonts w:hint="eastAsia" w:ascii="宋体" w:hAnsi="宋体" w:cs="宋体"/>
          <w:color w:val="auto"/>
          <w:sz w:val="24"/>
          <w:szCs w:val="24"/>
          <w:highlight w:val="none"/>
        </w:rPr>
        <w:t>倍收取场地占用费。</w:t>
      </w:r>
    </w:p>
    <w:p>
      <w:pPr>
        <w:snapToGrid w:val="0"/>
        <w:spacing w:line="400" w:lineRule="exact"/>
        <w:ind w:firstLine="361" w:firstLineChars="150"/>
        <w:rPr>
          <w:rFonts w:ascii="宋体" w:hAnsi="宋体" w:cs="宋体"/>
          <w:b/>
          <w:bCs/>
          <w:color w:val="auto"/>
          <w:sz w:val="24"/>
          <w:szCs w:val="24"/>
          <w:highlight w:val="none"/>
        </w:rPr>
      </w:pPr>
      <w:r>
        <w:rPr>
          <w:rFonts w:hint="eastAsia" w:ascii="宋体" w:hAnsi="宋体" w:cs="宋体"/>
          <w:b/>
          <w:bCs/>
          <w:color w:val="auto"/>
          <w:sz w:val="24"/>
          <w:szCs w:val="24"/>
          <w:highlight w:val="none"/>
        </w:rPr>
        <w:t>二、竞租报名要求</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（一）凡有意参加本项目的竞租人，请在“重庆中医药学院官网”上下载或到代理机构处领取本项目公布的所有项目资料，无论竞租人下载或领取与否，均视为已知晓所有磋商实质性要求内容。</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（二）招租公告期限：自招租公告发布之日起至响应文件递交截止时间止。</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（三）招租文件发售期限： </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1.招租文件发售期：2023年 </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 月 </w:t>
      </w:r>
      <w:r>
        <w:rPr>
          <w:rFonts w:hint="eastAsia" w:ascii="宋体" w:hAnsi="宋体" w:cs="宋体"/>
          <w:color w:val="auto"/>
          <w:sz w:val="24"/>
          <w:szCs w:val="24"/>
          <w:highlight w:val="none"/>
          <w:lang w:val="en-US" w:eastAsia="zh-CN"/>
        </w:rPr>
        <w:t>24</w:t>
      </w:r>
      <w:r>
        <w:rPr>
          <w:rFonts w:hint="eastAsia" w:ascii="宋体" w:hAnsi="宋体" w:cs="宋体"/>
          <w:color w:val="auto"/>
          <w:sz w:val="24"/>
          <w:szCs w:val="24"/>
          <w:highlight w:val="none"/>
        </w:rPr>
        <w:t xml:space="preserve"> 日至2023年 </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 月 </w:t>
      </w:r>
      <w:r>
        <w:rPr>
          <w:rFonts w:hint="eastAsia" w:ascii="宋体" w:hAnsi="宋体" w:cs="宋体"/>
          <w:color w:val="auto"/>
          <w:sz w:val="24"/>
          <w:szCs w:val="24"/>
          <w:highlight w:val="none"/>
          <w:lang w:val="en-US" w:eastAsia="zh-CN"/>
        </w:rPr>
        <w:t>28</w:t>
      </w:r>
      <w:r>
        <w:rPr>
          <w:rFonts w:hint="eastAsia" w:ascii="宋体" w:hAnsi="宋体" w:cs="宋体"/>
          <w:color w:val="auto"/>
          <w:sz w:val="24"/>
          <w:szCs w:val="24"/>
          <w:highlight w:val="none"/>
        </w:rPr>
        <w:t xml:space="preserve"> 日。</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2.报名方式：</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在招租文件发售期内，竞租人将《同致诚工程咨询有限公司报名登记表》扫描后发送至504544633@QQ.com（邮箱）。</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3.招租文件售价：人民币300元（递交响应文件时缴纳）。</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（四）递交响应文件地点：同致诚工程咨询有限公司（地址：重庆市渝北区星光大道土星A2栋11楼）。</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（五）响应文件递交截止时间：2023年 </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 xml:space="preserve"> 月  </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rPr>
        <w:t xml:space="preserve"> 北京时间</w:t>
      </w:r>
      <w:r>
        <w:rPr>
          <w:rFonts w:hint="eastAsia" w:ascii="宋体" w:hAnsi="宋体" w:cs="宋体"/>
          <w:color w:val="auto"/>
          <w:sz w:val="24"/>
          <w:szCs w:val="24"/>
          <w:highlight w:val="none"/>
          <w:lang w:val="en-US" w:eastAsia="zh-CN"/>
        </w:rPr>
        <w:t>10：30。</w:t>
      </w:r>
      <w:r>
        <w:rPr>
          <w:rFonts w:hint="eastAsia" w:ascii="宋体" w:hAnsi="宋体" w:cs="宋体"/>
          <w:color w:val="auto"/>
          <w:sz w:val="24"/>
          <w:szCs w:val="24"/>
          <w:highlight w:val="none"/>
        </w:rPr>
        <w:t xml:space="preserve">     </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（六）竞租开始时间：2023年 </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 xml:space="preserve"> 月  </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rPr>
        <w:t xml:space="preserve"> 北京时间</w:t>
      </w:r>
      <w:r>
        <w:rPr>
          <w:rFonts w:hint="eastAsia" w:ascii="宋体" w:hAnsi="宋体" w:cs="宋体"/>
          <w:color w:val="auto"/>
          <w:sz w:val="24"/>
          <w:szCs w:val="24"/>
          <w:highlight w:val="none"/>
          <w:lang w:val="en-US" w:eastAsia="zh-CN"/>
        </w:rPr>
        <w:t>10：30。</w:t>
      </w:r>
      <w:r>
        <w:rPr>
          <w:rFonts w:hint="eastAsia" w:ascii="宋体" w:hAnsi="宋体" w:cs="宋体"/>
          <w:color w:val="auto"/>
          <w:sz w:val="24"/>
          <w:szCs w:val="24"/>
          <w:highlight w:val="none"/>
        </w:rPr>
        <w:t xml:space="preserve">     </w:t>
      </w:r>
    </w:p>
    <w:p>
      <w:pPr>
        <w:spacing w:line="380" w:lineRule="exact"/>
        <w:ind w:firstLine="562" w:firstLineChars="200"/>
        <w:contextualSpacing/>
        <w:rPr>
          <w:rFonts w:ascii="Times New Roman" w:hAnsi="Times New Roman"/>
          <w:b/>
          <w:color w:val="auto"/>
          <w:sz w:val="28"/>
          <w:szCs w:val="28"/>
          <w:highlight w:val="none"/>
          <w:shd w:val="clear" w:color="auto" w:fill="FFFFFF"/>
        </w:rPr>
      </w:pPr>
      <w:bookmarkStart w:id="1" w:name="_Toc15717"/>
      <w:bookmarkStart w:id="2" w:name="_Toc3476"/>
      <w:bookmarkStart w:id="3" w:name="_Toc9290"/>
      <w:bookmarkStart w:id="4" w:name="_Toc30895"/>
      <w:bookmarkStart w:id="5" w:name="_Toc11844"/>
      <w:bookmarkStart w:id="6" w:name="_Toc25854"/>
      <w:bookmarkStart w:id="7" w:name="_Toc12090"/>
      <w:bookmarkStart w:id="8" w:name="_Toc7836"/>
      <w:bookmarkStart w:id="9" w:name="_Toc22111"/>
      <w:bookmarkStart w:id="10" w:name="_Toc75793500"/>
      <w:bookmarkStart w:id="11" w:name="_Toc524"/>
      <w:bookmarkStart w:id="12" w:name="_Toc24604"/>
      <w:bookmarkStart w:id="13" w:name="_Toc12663"/>
      <w:bookmarkStart w:id="14" w:name="_Toc106030376"/>
      <w:bookmarkStart w:id="15" w:name="_Toc18100"/>
      <w:bookmarkStart w:id="16" w:name="_Toc23960"/>
      <w:bookmarkStart w:id="17" w:name="_Toc373860294"/>
      <w:bookmarkStart w:id="18" w:name="_Toc76462321"/>
      <w:r>
        <w:rPr>
          <w:rFonts w:hint="eastAsia" w:ascii="Times New Roman" w:hAnsi="Times New Roman"/>
          <w:b/>
          <w:color w:val="auto"/>
          <w:sz w:val="28"/>
          <w:szCs w:val="28"/>
          <w:highlight w:val="none"/>
          <w:shd w:val="clear" w:color="auto" w:fill="FFFFFF"/>
        </w:rPr>
        <w:t>三</w:t>
      </w:r>
      <w:r>
        <w:rPr>
          <w:rFonts w:ascii="Times New Roman" w:hAnsi="Times New Roman"/>
          <w:b/>
          <w:color w:val="auto"/>
          <w:sz w:val="28"/>
          <w:szCs w:val="28"/>
          <w:highlight w:val="none"/>
          <w:shd w:val="clear" w:color="auto" w:fill="FFFFFF"/>
        </w:rPr>
        <w:t>、投标保证金</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hint="eastAsia" w:ascii="Times New Roman" w:hAnsi="Times New Roman"/>
          <w:b/>
          <w:color w:val="auto"/>
          <w:sz w:val="28"/>
          <w:szCs w:val="28"/>
          <w:highlight w:val="none"/>
          <w:shd w:val="clear" w:color="auto" w:fill="FFFFFF"/>
        </w:rPr>
        <w:tab/>
      </w:r>
    </w:p>
    <w:p>
      <w:pPr>
        <w:snapToGrid w:val="0"/>
        <w:spacing w:line="400" w:lineRule="exact"/>
        <w:ind w:firstLine="360" w:firstLineChars="150"/>
        <w:rPr>
          <w:rFonts w:ascii="Times New Roman" w:hAnsi="Times New Roman"/>
          <w:color w:val="auto"/>
          <w:sz w:val="24"/>
          <w:szCs w:val="24"/>
          <w:highlight w:val="none"/>
        </w:rPr>
      </w:pPr>
      <w:r>
        <w:rPr>
          <w:rFonts w:hint="eastAsia" w:ascii="Times New Roman" w:hAnsi="Times New Roman"/>
          <w:color w:val="auto"/>
          <w:sz w:val="24"/>
          <w:szCs w:val="24"/>
          <w:highlight w:val="none"/>
        </w:rPr>
        <w:t>（一）投标保证金递交</w:t>
      </w:r>
    </w:p>
    <w:p>
      <w:pPr>
        <w:snapToGrid w:val="0"/>
        <w:spacing w:line="400" w:lineRule="exact"/>
        <w:ind w:firstLine="360" w:firstLineChars="150"/>
        <w:rPr>
          <w:rFonts w:ascii="Times New Roman" w:hAnsi="Times New Roman"/>
          <w:color w:val="auto"/>
          <w:sz w:val="24"/>
          <w:szCs w:val="24"/>
          <w:highlight w:val="none"/>
        </w:rPr>
      </w:pPr>
      <w:r>
        <w:rPr>
          <w:rFonts w:hint="eastAsia" w:ascii="Times New Roman" w:hAnsi="Times New Roman"/>
          <w:color w:val="auto"/>
          <w:sz w:val="24"/>
          <w:szCs w:val="24"/>
          <w:highlight w:val="none"/>
        </w:rPr>
        <w:t>1.转账方式</w:t>
      </w:r>
    </w:p>
    <w:p>
      <w:pPr>
        <w:snapToGrid w:val="0"/>
        <w:spacing w:line="400" w:lineRule="exact"/>
        <w:ind w:firstLine="360" w:firstLineChars="150"/>
        <w:rPr>
          <w:rFonts w:ascii="Times New Roman" w:hAnsi="Times New Roman"/>
          <w:color w:val="auto"/>
          <w:sz w:val="24"/>
          <w:szCs w:val="24"/>
          <w:highlight w:val="none"/>
        </w:rPr>
      </w:pPr>
      <w:r>
        <w:rPr>
          <w:rFonts w:hint="eastAsia" w:ascii="Times New Roman" w:hAnsi="Times New Roman"/>
          <w:color w:val="auto"/>
          <w:sz w:val="24"/>
          <w:szCs w:val="24"/>
          <w:highlight w:val="none"/>
        </w:rPr>
        <w:t>1.1</w:t>
      </w:r>
      <w:r>
        <w:rPr>
          <w:rFonts w:hint="eastAsia" w:ascii="Times New Roman" w:hAnsi="Times New Roman"/>
          <w:color w:val="auto"/>
          <w:sz w:val="24"/>
          <w:szCs w:val="24"/>
          <w:highlight w:val="none"/>
          <w:lang w:eastAsia="zh-CN"/>
        </w:rPr>
        <w:t>竞租人</w:t>
      </w:r>
      <w:r>
        <w:rPr>
          <w:rFonts w:hint="eastAsia" w:ascii="Times New Roman" w:hAnsi="Times New Roman"/>
          <w:color w:val="auto"/>
          <w:sz w:val="24"/>
          <w:szCs w:val="24"/>
          <w:highlight w:val="none"/>
        </w:rPr>
        <w:t>应足额交纳投标保证金（保证金金额详见本篇，一、基本情况和租赁规定），并汇至以下账户，投标保证金的到账截止时间同投标截止时间。</w:t>
      </w:r>
    </w:p>
    <w:p>
      <w:pPr>
        <w:snapToGrid w:val="0"/>
        <w:spacing w:line="400" w:lineRule="exact"/>
        <w:ind w:firstLine="360" w:firstLineChars="150"/>
        <w:rPr>
          <w:rFonts w:ascii="Times New Roman" w:hAnsi="Times New Roman"/>
          <w:color w:val="auto"/>
          <w:sz w:val="24"/>
          <w:szCs w:val="24"/>
          <w:highlight w:val="none"/>
        </w:rPr>
      </w:pPr>
      <w:r>
        <w:rPr>
          <w:rFonts w:hint="eastAsia" w:ascii="Times New Roman" w:hAnsi="Times New Roman"/>
          <w:color w:val="auto"/>
          <w:sz w:val="24"/>
          <w:szCs w:val="24"/>
          <w:highlight w:val="none"/>
        </w:rPr>
        <w:t>投标保证金账户：</w:t>
      </w:r>
    </w:p>
    <w:p>
      <w:pPr>
        <w:snapToGrid w:val="0"/>
        <w:spacing w:line="400" w:lineRule="exact"/>
        <w:ind w:firstLine="360" w:firstLineChars="150"/>
        <w:rPr>
          <w:rFonts w:ascii="Times New Roman" w:hAnsi="Times New Roman"/>
          <w:color w:val="auto"/>
          <w:sz w:val="24"/>
          <w:szCs w:val="24"/>
          <w:highlight w:val="none"/>
        </w:rPr>
      </w:pPr>
      <w:r>
        <w:rPr>
          <w:rFonts w:hint="eastAsia" w:ascii="Times New Roman" w:hAnsi="Times New Roman"/>
          <w:color w:val="auto"/>
          <w:sz w:val="24"/>
          <w:szCs w:val="24"/>
          <w:highlight w:val="none"/>
        </w:rPr>
        <w:t>保证金账户：</w:t>
      </w:r>
    </w:p>
    <w:p>
      <w:pPr>
        <w:snapToGrid w:val="0"/>
        <w:spacing w:line="400" w:lineRule="exact"/>
        <w:ind w:firstLine="360" w:firstLineChars="150"/>
        <w:rPr>
          <w:rFonts w:ascii="Times New Roman" w:hAnsi="Times New Roman"/>
          <w:color w:val="auto"/>
          <w:sz w:val="24"/>
          <w:szCs w:val="24"/>
          <w:highlight w:val="none"/>
        </w:rPr>
      </w:pPr>
      <w:r>
        <w:rPr>
          <w:rFonts w:hint="eastAsia" w:ascii="Times New Roman" w:hAnsi="Times New Roman"/>
          <w:color w:val="auto"/>
          <w:sz w:val="24"/>
          <w:szCs w:val="24"/>
          <w:highlight w:val="none"/>
        </w:rPr>
        <w:t>户  名：同致诚工程咨询有限公司</w:t>
      </w:r>
    </w:p>
    <w:p>
      <w:pPr>
        <w:snapToGrid w:val="0"/>
        <w:spacing w:line="400" w:lineRule="exact"/>
        <w:ind w:firstLine="360" w:firstLineChars="150"/>
        <w:rPr>
          <w:rFonts w:ascii="Times New Roman" w:hAnsi="Times New Roman"/>
          <w:color w:val="auto"/>
          <w:sz w:val="24"/>
          <w:szCs w:val="24"/>
          <w:highlight w:val="none"/>
        </w:rPr>
      </w:pPr>
      <w:r>
        <w:rPr>
          <w:rFonts w:hint="eastAsia" w:ascii="Times New Roman" w:hAnsi="Times New Roman"/>
          <w:color w:val="auto"/>
          <w:sz w:val="24"/>
          <w:szCs w:val="24"/>
          <w:highlight w:val="none"/>
        </w:rPr>
        <w:t>开户行：中国光大银行观音桥支行</w:t>
      </w:r>
    </w:p>
    <w:p>
      <w:pPr>
        <w:snapToGrid w:val="0"/>
        <w:spacing w:line="400" w:lineRule="exact"/>
        <w:ind w:firstLine="360" w:firstLineChars="150"/>
        <w:rPr>
          <w:rFonts w:ascii="Times New Roman" w:hAnsi="Times New Roman"/>
          <w:color w:val="auto"/>
          <w:sz w:val="24"/>
          <w:szCs w:val="24"/>
          <w:highlight w:val="none"/>
        </w:rPr>
      </w:pPr>
      <w:r>
        <w:rPr>
          <w:rFonts w:hint="eastAsia" w:ascii="Times New Roman" w:hAnsi="Times New Roman"/>
          <w:color w:val="auto"/>
          <w:sz w:val="24"/>
          <w:szCs w:val="24"/>
          <w:highlight w:val="none"/>
        </w:rPr>
        <w:t>账  号：087854120100304015025</w:t>
      </w:r>
    </w:p>
    <w:p>
      <w:pPr>
        <w:snapToGrid w:val="0"/>
        <w:spacing w:line="400" w:lineRule="exact"/>
        <w:ind w:firstLine="360" w:firstLineChars="150"/>
        <w:rPr>
          <w:rFonts w:ascii="Times New Roman" w:hAnsi="Times New Roman"/>
          <w:color w:val="auto"/>
          <w:sz w:val="24"/>
          <w:szCs w:val="24"/>
          <w:highlight w:val="none"/>
        </w:rPr>
      </w:pPr>
      <w:r>
        <w:rPr>
          <w:rFonts w:hint="eastAsia" w:ascii="Times New Roman" w:hAnsi="Times New Roman"/>
          <w:color w:val="auto"/>
          <w:sz w:val="24"/>
          <w:szCs w:val="24"/>
          <w:highlight w:val="none"/>
        </w:rPr>
        <w:t>1.2各</w:t>
      </w:r>
      <w:r>
        <w:rPr>
          <w:rFonts w:hint="eastAsia" w:ascii="Times New Roman" w:hAnsi="Times New Roman"/>
          <w:color w:val="auto"/>
          <w:sz w:val="24"/>
          <w:szCs w:val="24"/>
          <w:highlight w:val="none"/>
          <w:lang w:eastAsia="zh-CN"/>
        </w:rPr>
        <w:t>竞租人</w:t>
      </w:r>
      <w:r>
        <w:rPr>
          <w:rFonts w:hint="eastAsia" w:ascii="Times New Roman" w:hAnsi="Times New Roman"/>
          <w:color w:val="auto"/>
          <w:sz w:val="24"/>
          <w:szCs w:val="24"/>
          <w:highlight w:val="none"/>
        </w:rPr>
        <w:t>在银行转账（电汇）时，须充分考虑银行转账（电汇）的时间差风险，如同城转账、异地转账或汇款、跨行转账或电汇的时间要求。</w:t>
      </w:r>
    </w:p>
    <w:p>
      <w:pPr>
        <w:snapToGrid w:val="0"/>
        <w:spacing w:line="400" w:lineRule="exact"/>
        <w:ind w:firstLine="360" w:firstLineChars="150"/>
        <w:rPr>
          <w:rFonts w:ascii="Times New Roman" w:hAnsi="Times New Roman"/>
          <w:color w:val="auto"/>
          <w:sz w:val="24"/>
          <w:szCs w:val="24"/>
          <w:highlight w:val="none"/>
        </w:rPr>
      </w:pPr>
      <w:r>
        <w:rPr>
          <w:rFonts w:hint="eastAsia" w:ascii="Times New Roman" w:hAnsi="Times New Roman"/>
          <w:color w:val="auto"/>
          <w:sz w:val="24"/>
          <w:szCs w:val="24"/>
          <w:highlight w:val="none"/>
        </w:rPr>
        <w:t>（二）保证金退还方式</w:t>
      </w:r>
    </w:p>
    <w:p>
      <w:pPr>
        <w:snapToGrid w:val="0"/>
        <w:spacing w:line="400" w:lineRule="exact"/>
        <w:ind w:firstLine="360" w:firstLineChars="150"/>
        <w:rPr>
          <w:rFonts w:ascii="Times New Roman" w:hAnsi="Times New Roman"/>
          <w:color w:val="auto"/>
          <w:sz w:val="24"/>
          <w:szCs w:val="24"/>
          <w:highlight w:val="none"/>
        </w:rPr>
      </w:pPr>
      <w:r>
        <w:rPr>
          <w:rFonts w:hint="eastAsia" w:ascii="Times New Roman" w:hAnsi="Times New Roman"/>
          <w:color w:val="auto"/>
          <w:sz w:val="24"/>
          <w:szCs w:val="24"/>
          <w:highlight w:val="none"/>
        </w:rPr>
        <w:t>1.未中标</w:t>
      </w:r>
      <w:r>
        <w:rPr>
          <w:rFonts w:hint="eastAsia" w:ascii="Times New Roman" w:hAnsi="Times New Roman"/>
          <w:color w:val="auto"/>
          <w:sz w:val="24"/>
          <w:szCs w:val="24"/>
          <w:highlight w:val="none"/>
          <w:lang w:eastAsia="zh-CN"/>
        </w:rPr>
        <w:t>竞租人</w:t>
      </w:r>
      <w:r>
        <w:rPr>
          <w:rFonts w:hint="eastAsia" w:ascii="Times New Roman" w:hAnsi="Times New Roman"/>
          <w:color w:val="auto"/>
          <w:sz w:val="24"/>
          <w:szCs w:val="24"/>
          <w:highlight w:val="none"/>
        </w:rPr>
        <w:t>的保证金，在中标通知书发放后，采购代理机构在五个工作日内按来款渠道直接退还。</w:t>
      </w:r>
    </w:p>
    <w:p>
      <w:pPr>
        <w:snapToGrid w:val="0"/>
        <w:spacing w:line="400" w:lineRule="exact"/>
        <w:ind w:firstLine="360" w:firstLineChars="150"/>
        <w:rPr>
          <w:rFonts w:ascii="Times New Roman" w:hAnsi="Times New Roman"/>
          <w:color w:val="auto"/>
          <w:sz w:val="24"/>
          <w:szCs w:val="24"/>
          <w:highlight w:val="none"/>
        </w:rPr>
      </w:pPr>
      <w:r>
        <w:rPr>
          <w:rFonts w:hint="eastAsia" w:ascii="Times New Roman" w:hAnsi="Times New Roman"/>
          <w:color w:val="auto"/>
          <w:sz w:val="24"/>
          <w:szCs w:val="24"/>
          <w:highlight w:val="none"/>
        </w:rPr>
        <w:t>2.</w:t>
      </w:r>
      <w:r>
        <w:rPr>
          <w:rFonts w:hint="eastAsia" w:ascii="Times New Roman" w:hAnsi="Times New Roman"/>
          <w:color w:val="auto"/>
          <w:sz w:val="24"/>
          <w:szCs w:val="24"/>
          <w:highlight w:val="none"/>
          <w:lang w:eastAsia="zh-CN"/>
        </w:rPr>
        <w:t>承租方</w:t>
      </w:r>
      <w:r>
        <w:rPr>
          <w:rFonts w:hint="eastAsia" w:ascii="Times New Roman" w:hAnsi="Times New Roman"/>
          <w:color w:val="auto"/>
          <w:sz w:val="24"/>
          <w:szCs w:val="24"/>
          <w:highlight w:val="none"/>
        </w:rPr>
        <w:t>的投标保证金，在</w:t>
      </w:r>
      <w:r>
        <w:rPr>
          <w:rFonts w:hint="eastAsia" w:ascii="Times New Roman" w:hAnsi="Times New Roman"/>
          <w:color w:val="auto"/>
          <w:sz w:val="24"/>
          <w:szCs w:val="24"/>
          <w:highlight w:val="none"/>
          <w:lang w:eastAsia="zh-CN"/>
        </w:rPr>
        <w:t>承租方</w:t>
      </w:r>
      <w:r>
        <w:rPr>
          <w:rFonts w:hint="eastAsia" w:ascii="Times New Roman" w:hAnsi="Times New Roman"/>
          <w:color w:val="auto"/>
          <w:sz w:val="24"/>
          <w:szCs w:val="24"/>
          <w:highlight w:val="none"/>
        </w:rPr>
        <w:t>与</w:t>
      </w:r>
      <w:r>
        <w:rPr>
          <w:rFonts w:hint="eastAsia" w:ascii="Times New Roman" w:hAnsi="Times New Roman"/>
          <w:color w:val="auto"/>
          <w:sz w:val="24"/>
          <w:szCs w:val="24"/>
          <w:highlight w:val="none"/>
          <w:lang w:eastAsia="zh-CN"/>
        </w:rPr>
        <w:t>出租人</w:t>
      </w:r>
      <w:r>
        <w:rPr>
          <w:rFonts w:hint="eastAsia" w:ascii="Times New Roman" w:hAnsi="Times New Roman"/>
          <w:color w:val="auto"/>
          <w:sz w:val="24"/>
          <w:szCs w:val="24"/>
          <w:highlight w:val="none"/>
        </w:rPr>
        <w:t>签订合同后，采购代理机构在五个工作日内按资金来款渠道直接退还。</w:t>
      </w:r>
    </w:p>
    <w:p>
      <w:pPr>
        <w:snapToGrid w:val="0"/>
        <w:spacing w:line="400" w:lineRule="exact"/>
        <w:ind w:firstLine="240" w:firstLineChars="100"/>
        <w:rPr>
          <w:rFonts w:ascii="Times New Roman" w:hAnsi="Times New Roman"/>
          <w:color w:val="auto"/>
          <w:sz w:val="24"/>
          <w:szCs w:val="24"/>
          <w:highlight w:val="none"/>
        </w:rPr>
      </w:pPr>
      <w:r>
        <w:rPr>
          <w:rFonts w:hint="eastAsia" w:ascii="Times New Roman" w:hAnsi="Times New Roman"/>
          <w:color w:val="auto"/>
          <w:sz w:val="24"/>
          <w:szCs w:val="24"/>
          <w:highlight w:val="none"/>
        </w:rPr>
        <w:t>（三）</w:t>
      </w:r>
      <w:r>
        <w:rPr>
          <w:rFonts w:hint="eastAsia" w:ascii="Times New Roman" w:hAnsi="Times New Roman"/>
          <w:color w:val="auto"/>
          <w:sz w:val="24"/>
          <w:szCs w:val="24"/>
          <w:highlight w:val="none"/>
          <w:lang w:eastAsia="zh-CN"/>
        </w:rPr>
        <w:t>竞租人</w:t>
      </w:r>
      <w:r>
        <w:rPr>
          <w:rFonts w:hint="eastAsia" w:ascii="Times New Roman" w:hAnsi="Times New Roman"/>
          <w:color w:val="auto"/>
          <w:sz w:val="24"/>
          <w:szCs w:val="24"/>
          <w:highlight w:val="none"/>
        </w:rPr>
        <w:t>有下列情形之一的，</w:t>
      </w:r>
      <w:r>
        <w:rPr>
          <w:rFonts w:hint="eastAsia" w:ascii="Times New Roman" w:hAnsi="Times New Roman"/>
          <w:color w:val="auto"/>
          <w:sz w:val="24"/>
          <w:szCs w:val="24"/>
          <w:highlight w:val="none"/>
          <w:lang w:eastAsia="zh-CN"/>
        </w:rPr>
        <w:t>出租人</w:t>
      </w:r>
      <w:r>
        <w:rPr>
          <w:rFonts w:hint="eastAsia" w:ascii="Times New Roman" w:hAnsi="Times New Roman"/>
          <w:color w:val="auto"/>
          <w:sz w:val="24"/>
          <w:szCs w:val="24"/>
          <w:highlight w:val="none"/>
        </w:rPr>
        <w:t>或者采购代理机构可以不退还投标保证金：</w:t>
      </w:r>
    </w:p>
    <w:p>
      <w:pPr>
        <w:snapToGrid w:val="0"/>
        <w:spacing w:line="400" w:lineRule="exact"/>
        <w:ind w:firstLine="360" w:firstLineChars="150"/>
        <w:rPr>
          <w:rFonts w:ascii="Times New Roman" w:hAnsi="Times New Roman"/>
          <w:color w:val="auto"/>
          <w:sz w:val="24"/>
          <w:szCs w:val="24"/>
          <w:highlight w:val="none"/>
        </w:rPr>
      </w:pPr>
      <w:r>
        <w:rPr>
          <w:rFonts w:hint="eastAsia" w:ascii="Times New Roman" w:hAnsi="Times New Roman"/>
          <w:color w:val="auto"/>
          <w:sz w:val="24"/>
          <w:szCs w:val="24"/>
          <w:highlight w:val="none"/>
        </w:rPr>
        <w:t xml:space="preserve">1. </w:t>
      </w:r>
      <w:r>
        <w:rPr>
          <w:rFonts w:hint="eastAsia" w:ascii="Times New Roman" w:hAnsi="Times New Roman"/>
          <w:color w:val="auto"/>
          <w:sz w:val="24"/>
          <w:szCs w:val="24"/>
          <w:highlight w:val="none"/>
          <w:lang w:eastAsia="zh-CN"/>
        </w:rPr>
        <w:t>竞租人</w:t>
      </w:r>
      <w:r>
        <w:rPr>
          <w:rFonts w:hint="eastAsia" w:ascii="Times New Roman" w:hAnsi="Times New Roman"/>
          <w:color w:val="auto"/>
          <w:sz w:val="24"/>
          <w:szCs w:val="24"/>
          <w:highlight w:val="none"/>
        </w:rPr>
        <w:t>在投标有效期撤回</w:t>
      </w:r>
      <w:r>
        <w:rPr>
          <w:rFonts w:hint="eastAsia" w:ascii="Times New Roman" w:hAnsi="Times New Roman"/>
          <w:color w:val="auto"/>
          <w:sz w:val="24"/>
          <w:szCs w:val="24"/>
          <w:highlight w:val="none"/>
          <w:lang w:eastAsia="zh-CN"/>
        </w:rPr>
        <w:t>竞租文件</w:t>
      </w:r>
      <w:r>
        <w:rPr>
          <w:rFonts w:hint="eastAsia" w:ascii="Times New Roman" w:hAnsi="Times New Roman"/>
          <w:color w:val="auto"/>
          <w:sz w:val="24"/>
          <w:szCs w:val="24"/>
          <w:highlight w:val="none"/>
        </w:rPr>
        <w:t>的；</w:t>
      </w:r>
    </w:p>
    <w:p>
      <w:pPr>
        <w:snapToGrid w:val="0"/>
        <w:spacing w:line="400" w:lineRule="exact"/>
        <w:ind w:firstLine="360" w:firstLineChars="150"/>
        <w:rPr>
          <w:rFonts w:ascii="Times New Roman" w:hAnsi="Times New Roman"/>
          <w:color w:val="auto"/>
          <w:sz w:val="24"/>
          <w:szCs w:val="24"/>
          <w:highlight w:val="none"/>
        </w:rPr>
      </w:pPr>
      <w:r>
        <w:rPr>
          <w:rFonts w:hint="eastAsia" w:ascii="Times New Roman" w:hAnsi="Times New Roman"/>
          <w:color w:val="auto"/>
          <w:sz w:val="24"/>
          <w:szCs w:val="24"/>
          <w:highlight w:val="none"/>
        </w:rPr>
        <w:t xml:space="preserve">2. </w:t>
      </w:r>
      <w:r>
        <w:rPr>
          <w:rFonts w:hint="eastAsia" w:ascii="Times New Roman" w:hAnsi="Times New Roman"/>
          <w:color w:val="auto"/>
          <w:sz w:val="24"/>
          <w:szCs w:val="24"/>
          <w:highlight w:val="none"/>
          <w:lang w:eastAsia="zh-CN"/>
        </w:rPr>
        <w:t>竞租人</w:t>
      </w:r>
      <w:r>
        <w:rPr>
          <w:rFonts w:hint="eastAsia" w:ascii="Times New Roman" w:hAnsi="Times New Roman"/>
          <w:color w:val="auto"/>
          <w:sz w:val="24"/>
          <w:szCs w:val="24"/>
          <w:highlight w:val="none"/>
        </w:rPr>
        <w:t>未按规定提交履约保证金的；</w:t>
      </w:r>
    </w:p>
    <w:p>
      <w:pPr>
        <w:snapToGrid w:val="0"/>
        <w:spacing w:line="400" w:lineRule="exact"/>
        <w:ind w:firstLine="360" w:firstLineChars="150"/>
        <w:rPr>
          <w:rFonts w:ascii="Times New Roman" w:hAnsi="Times New Roman"/>
          <w:color w:val="auto"/>
          <w:sz w:val="24"/>
          <w:szCs w:val="24"/>
          <w:highlight w:val="none"/>
        </w:rPr>
      </w:pPr>
      <w:r>
        <w:rPr>
          <w:rFonts w:hint="eastAsia" w:ascii="Times New Roman" w:hAnsi="Times New Roman"/>
          <w:color w:val="auto"/>
          <w:sz w:val="24"/>
          <w:szCs w:val="24"/>
          <w:highlight w:val="none"/>
        </w:rPr>
        <w:t xml:space="preserve">3. </w:t>
      </w:r>
      <w:r>
        <w:rPr>
          <w:rFonts w:hint="eastAsia" w:ascii="Times New Roman" w:hAnsi="Times New Roman"/>
          <w:color w:val="auto"/>
          <w:sz w:val="24"/>
          <w:szCs w:val="24"/>
          <w:highlight w:val="none"/>
          <w:lang w:eastAsia="zh-CN"/>
        </w:rPr>
        <w:t>竞租人</w:t>
      </w:r>
      <w:r>
        <w:rPr>
          <w:rFonts w:hint="eastAsia" w:ascii="Times New Roman" w:hAnsi="Times New Roman"/>
          <w:color w:val="auto"/>
          <w:sz w:val="24"/>
          <w:szCs w:val="24"/>
          <w:highlight w:val="none"/>
        </w:rPr>
        <w:t>在投标过程中弄虚作假，提供虚假材料的；</w:t>
      </w:r>
    </w:p>
    <w:p>
      <w:pPr>
        <w:snapToGrid w:val="0"/>
        <w:spacing w:line="400" w:lineRule="exact"/>
        <w:ind w:firstLine="360" w:firstLineChars="150"/>
        <w:rPr>
          <w:rFonts w:ascii="Times New Roman" w:hAnsi="Times New Roman"/>
          <w:color w:val="auto"/>
          <w:sz w:val="24"/>
          <w:szCs w:val="24"/>
          <w:highlight w:val="none"/>
        </w:rPr>
      </w:pPr>
      <w:r>
        <w:rPr>
          <w:rFonts w:hint="eastAsia" w:ascii="Times New Roman" w:hAnsi="Times New Roman"/>
          <w:color w:val="auto"/>
          <w:sz w:val="24"/>
          <w:szCs w:val="24"/>
          <w:highlight w:val="none"/>
        </w:rPr>
        <w:t xml:space="preserve">4. </w:t>
      </w:r>
      <w:r>
        <w:rPr>
          <w:rFonts w:hint="eastAsia" w:ascii="Times New Roman" w:hAnsi="Times New Roman"/>
          <w:color w:val="auto"/>
          <w:sz w:val="24"/>
          <w:szCs w:val="24"/>
          <w:highlight w:val="none"/>
          <w:lang w:eastAsia="zh-CN"/>
        </w:rPr>
        <w:t>承租方</w:t>
      </w:r>
      <w:r>
        <w:rPr>
          <w:rFonts w:hint="eastAsia" w:ascii="Times New Roman" w:hAnsi="Times New Roman"/>
          <w:color w:val="auto"/>
          <w:sz w:val="24"/>
          <w:szCs w:val="24"/>
          <w:highlight w:val="none"/>
        </w:rPr>
        <w:t>无正当理由不在约定时间内与</w:t>
      </w:r>
      <w:r>
        <w:rPr>
          <w:rFonts w:hint="eastAsia" w:ascii="Times New Roman" w:hAnsi="Times New Roman"/>
          <w:color w:val="auto"/>
          <w:sz w:val="24"/>
          <w:szCs w:val="24"/>
          <w:highlight w:val="none"/>
          <w:lang w:eastAsia="zh-CN"/>
        </w:rPr>
        <w:t>出租人</w:t>
      </w:r>
      <w:r>
        <w:rPr>
          <w:rFonts w:hint="eastAsia" w:ascii="Times New Roman" w:hAnsi="Times New Roman"/>
          <w:color w:val="auto"/>
          <w:sz w:val="24"/>
          <w:szCs w:val="24"/>
          <w:highlight w:val="none"/>
        </w:rPr>
        <w:t>签订合同的；</w:t>
      </w:r>
    </w:p>
    <w:p>
      <w:pPr>
        <w:snapToGrid w:val="0"/>
        <w:spacing w:line="400" w:lineRule="exact"/>
        <w:ind w:firstLine="360" w:firstLineChars="150"/>
        <w:rPr>
          <w:rFonts w:ascii="Times New Roman" w:hAnsi="Times New Roman"/>
          <w:color w:val="auto"/>
          <w:sz w:val="24"/>
          <w:szCs w:val="24"/>
          <w:highlight w:val="none"/>
        </w:rPr>
      </w:pPr>
      <w:r>
        <w:rPr>
          <w:rFonts w:hint="eastAsia" w:ascii="Times New Roman" w:hAnsi="Times New Roman"/>
          <w:color w:val="auto"/>
          <w:sz w:val="24"/>
          <w:szCs w:val="24"/>
          <w:highlight w:val="none"/>
        </w:rPr>
        <w:t xml:space="preserve">5. </w:t>
      </w:r>
      <w:r>
        <w:rPr>
          <w:rFonts w:hint="eastAsia" w:ascii="Times New Roman" w:hAnsi="Times New Roman"/>
          <w:color w:val="auto"/>
          <w:sz w:val="24"/>
          <w:szCs w:val="24"/>
          <w:highlight w:val="none"/>
          <w:lang w:eastAsia="zh-CN"/>
        </w:rPr>
        <w:t>承租方</w:t>
      </w:r>
      <w:r>
        <w:rPr>
          <w:rFonts w:hint="eastAsia" w:ascii="Times New Roman" w:hAnsi="Times New Roman"/>
          <w:color w:val="auto"/>
          <w:sz w:val="24"/>
          <w:szCs w:val="24"/>
          <w:highlight w:val="none"/>
        </w:rPr>
        <w:t>将</w:t>
      </w:r>
      <w:r>
        <w:rPr>
          <w:rFonts w:hint="eastAsia" w:ascii="Times New Roman" w:hAnsi="Times New Roman"/>
          <w:color w:val="auto"/>
          <w:sz w:val="24"/>
          <w:szCs w:val="24"/>
          <w:highlight w:val="none"/>
          <w:lang w:eastAsia="zh-CN"/>
        </w:rPr>
        <w:t>承租项目</w:t>
      </w:r>
      <w:r>
        <w:rPr>
          <w:rFonts w:hint="eastAsia" w:ascii="Times New Roman" w:hAnsi="Times New Roman"/>
          <w:color w:val="auto"/>
          <w:sz w:val="24"/>
          <w:szCs w:val="24"/>
          <w:highlight w:val="none"/>
        </w:rPr>
        <w:t>转让给他人或者在</w:t>
      </w:r>
      <w:r>
        <w:rPr>
          <w:rFonts w:hint="eastAsia" w:ascii="Times New Roman" w:hAnsi="Times New Roman"/>
          <w:color w:val="auto"/>
          <w:sz w:val="24"/>
          <w:szCs w:val="24"/>
          <w:highlight w:val="none"/>
          <w:lang w:eastAsia="zh-CN"/>
        </w:rPr>
        <w:t>竞租文件</w:t>
      </w:r>
      <w:r>
        <w:rPr>
          <w:rFonts w:hint="eastAsia" w:ascii="Times New Roman" w:hAnsi="Times New Roman"/>
          <w:color w:val="auto"/>
          <w:sz w:val="24"/>
          <w:szCs w:val="24"/>
          <w:highlight w:val="none"/>
        </w:rPr>
        <w:t>中未说明且未经</w:t>
      </w:r>
      <w:r>
        <w:rPr>
          <w:rFonts w:hint="eastAsia" w:ascii="Times New Roman" w:hAnsi="Times New Roman"/>
          <w:color w:val="auto"/>
          <w:sz w:val="24"/>
          <w:szCs w:val="24"/>
          <w:highlight w:val="none"/>
          <w:lang w:eastAsia="zh-CN"/>
        </w:rPr>
        <w:t>出租人</w:t>
      </w:r>
      <w:r>
        <w:rPr>
          <w:rFonts w:hint="eastAsia" w:ascii="Times New Roman" w:hAnsi="Times New Roman"/>
          <w:color w:val="auto"/>
          <w:sz w:val="24"/>
          <w:szCs w:val="24"/>
          <w:highlight w:val="none"/>
        </w:rPr>
        <w:t>同意，将</w:t>
      </w:r>
      <w:r>
        <w:rPr>
          <w:rFonts w:hint="eastAsia" w:ascii="Times New Roman" w:hAnsi="Times New Roman"/>
          <w:color w:val="auto"/>
          <w:sz w:val="24"/>
          <w:szCs w:val="24"/>
          <w:highlight w:val="none"/>
          <w:lang w:eastAsia="zh-CN"/>
        </w:rPr>
        <w:t>承租项目</w:t>
      </w:r>
      <w:r>
        <w:rPr>
          <w:rFonts w:hint="eastAsia" w:ascii="Times New Roman" w:hAnsi="Times New Roman"/>
          <w:color w:val="auto"/>
          <w:sz w:val="24"/>
          <w:szCs w:val="24"/>
          <w:highlight w:val="none"/>
        </w:rPr>
        <w:t>分包给他人的；</w:t>
      </w:r>
    </w:p>
    <w:p>
      <w:pPr>
        <w:snapToGrid w:val="0"/>
        <w:spacing w:line="400" w:lineRule="exact"/>
        <w:ind w:firstLine="360" w:firstLineChars="150"/>
        <w:rPr>
          <w:color w:val="auto"/>
          <w:highlight w:val="none"/>
        </w:rPr>
      </w:pPr>
      <w:r>
        <w:rPr>
          <w:rFonts w:hint="eastAsia" w:ascii="Times New Roman" w:hAnsi="Times New Roman"/>
          <w:color w:val="auto"/>
          <w:sz w:val="24"/>
          <w:szCs w:val="24"/>
          <w:highlight w:val="none"/>
        </w:rPr>
        <w:t>6. 其他严重扰乱招投标程序的。</w:t>
      </w:r>
      <w:bookmarkEnd w:id="17"/>
      <w:bookmarkEnd w:id="18"/>
    </w:p>
    <w:p>
      <w:pPr>
        <w:spacing w:line="380" w:lineRule="exact"/>
        <w:ind w:firstLine="562" w:firstLineChars="200"/>
        <w:contextualSpacing/>
        <w:rPr>
          <w:rFonts w:ascii="Times New Roman" w:hAnsi="Times New Roman"/>
          <w:b/>
          <w:color w:val="auto"/>
          <w:sz w:val="28"/>
          <w:szCs w:val="28"/>
          <w:highlight w:val="none"/>
        </w:rPr>
      </w:pPr>
      <w:r>
        <w:rPr>
          <w:rFonts w:hint="eastAsia" w:ascii="Times New Roman" w:hAnsi="Times New Roman"/>
          <w:b/>
          <w:color w:val="auto"/>
          <w:sz w:val="28"/>
          <w:szCs w:val="28"/>
          <w:highlight w:val="none"/>
          <w:shd w:val="clear" w:color="auto" w:fill="FFFFFF"/>
        </w:rPr>
        <w:t>四</w:t>
      </w:r>
      <w:r>
        <w:rPr>
          <w:rFonts w:ascii="Times New Roman" w:hAnsi="Times New Roman"/>
          <w:b/>
          <w:color w:val="auto"/>
          <w:sz w:val="28"/>
          <w:szCs w:val="28"/>
          <w:highlight w:val="none"/>
          <w:shd w:val="clear" w:color="auto" w:fill="FFFFFF"/>
        </w:rPr>
        <w:t>、</w:t>
      </w:r>
      <w:r>
        <w:rPr>
          <w:rFonts w:ascii="Times New Roman" w:hAnsi="Times New Roman"/>
          <w:b/>
          <w:color w:val="auto"/>
          <w:sz w:val="28"/>
          <w:szCs w:val="28"/>
          <w:highlight w:val="none"/>
        </w:rPr>
        <w:t>联系方式</w:t>
      </w:r>
    </w:p>
    <w:p>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（一）招租人：重庆中医药学院</w:t>
      </w:r>
    </w:p>
    <w:p>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联系人：吴老师</w:t>
      </w:r>
    </w:p>
    <w:p>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  话：023-65880092</w:t>
      </w:r>
    </w:p>
    <w:p>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  址：重庆市璧山区璧城街道蒲国宝路61号</w:t>
      </w:r>
    </w:p>
    <w:p>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 代理机构：同致诚工程咨询有限公司</w:t>
      </w:r>
    </w:p>
    <w:p>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联系人：张老师</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  话：023-88602519</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  址：重庆市渝北区星光大道土星A2栋11楼</w:t>
      </w:r>
    </w:p>
    <w:p>
      <w:pPr>
        <w:spacing w:line="380" w:lineRule="exact"/>
        <w:contextualSpacing/>
        <w:jc w:val="center"/>
        <w:rPr>
          <w:rFonts w:ascii="Times New Roman" w:hAnsi="Times New Roman"/>
          <w:b/>
          <w:color w:val="auto"/>
          <w:sz w:val="28"/>
          <w:szCs w:val="28"/>
          <w:highlight w:val="none"/>
        </w:rPr>
      </w:pPr>
    </w:p>
    <w:p>
      <w:pPr>
        <w:spacing w:line="380" w:lineRule="exact"/>
        <w:contextualSpacing/>
        <w:jc w:val="center"/>
        <w:rPr>
          <w:rFonts w:ascii="Times New Roman" w:hAnsi="Times New Roman"/>
          <w:b/>
          <w:color w:val="auto"/>
          <w:sz w:val="28"/>
          <w:szCs w:val="28"/>
          <w:highlight w:val="none"/>
        </w:rPr>
      </w:pPr>
    </w:p>
    <w:p>
      <w:pPr>
        <w:pStyle w:val="2"/>
        <w:rPr>
          <w:rFonts w:ascii="Times New Roman" w:hAnsi="Times New Roman"/>
          <w:b/>
          <w:color w:val="auto"/>
          <w:sz w:val="28"/>
          <w:szCs w:val="28"/>
          <w:highlight w:val="none"/>
        </w:rPr>
      </w:pPr>
    </w:p>
    <w:p>
      <w:pPr>
        <w:pStyle w:val="3"/>
        <w:rPr>
          <w:rFonts w:ascii="Times New Roman" w:hAnsi="Times New Roman"/>
          <w:color w:val="auto"/>
          <w:sz w:val="28"/>
          <w:szCs w:val="28"/>
          <w:highlight w:val="none"/>
        </w:rPr>
      </w:pPr>
    </w:p>
    <w:p>
      <w:pPr>
        <w:rPr>
          <w:rFonts w:ascii="Times New Roman" w:hAnsi="Times New Roman"/>
          <w:b/>
          <w:color w:val="auto"/>
          <w:sz w:val="28"/>
          <w:szCs w:val="28"/>
          <w:highlight w:val="none"/>
        </w:rPr>
      </w:pPr>
    </w:p>
    <w:p>
      <w:pPr>
        <w:pStyle w:val="2"/>
        <w:rPr>
          <w:rFonts w:ascii="Times New Roman" w:hAnsi="Times New Roman"/>
          <w:b/>
          <w:color w:val="auto"/>
          <w:sz w:val="28"/>
          <w:szCs w:val="28"/>
          <w:highlight w:val="none"/>
        </w:rPr>
      </w:pPr>
    </w:p>
    <w:p>
      <w:pPr>
        <w:spacing w:line="380" w:lineRule="exact"/>
        <w:contextualSpacing/>
        <w:jc w:val="center"/>
        <w:rPr>
          <w:rFonts w:ascii="Times New Roman" w:hAnsi="Times New Roman"/>
          <w:b/>
          <w:color w:val="auto"/>
          <w:sz w:val="28"/>
          <w:szCs w:val="28"/>
          <w:highlight w:val="none"/>
        </w:rPr>
      </w:pPr>
    </w:p>
    <w:p>
      <w:pPr>
        <w:spacing w:line="380" w:lineRule="exact"/>
        <w:contextualSpacing/>
        <w:jc w:val="center"/>
        <w:rPr>
          <w:rFonts w:ascii="Times New Roman" w:hAnsi="Times New Roman"/>
          <w:b/>
          <w:color w:val="auto"/>
          <w:sz w:val="28"/>
          <w:szCs w:val="28"/>
          <w:highlight w:val="none"/>
        </w:rPr>
      </w:pPr>
      <w:r>
        <w:rPr>
          <w:rFonts w:ascii="Times New Roman" w:hAnsi="Times New Roman"/>
          <w:b/>
          <w:color w:val="auto"/>
          <w:sz w:val="28"/>
          <w:szCs w:val="28"/>
          <w:highlight w:val="none"/>
        </w:rPr>
        <w:t>第二篇　</w:t>
      </w:r>
      <w:r>
        <w:rPr>
          <w:rFonts w:hint="eastAsia" w:ascii="Times New Roman" w:hAnsi="Times New Roman"/>
          <w:b/>
          <w:color w:val="auto"/>
          <w:sz w:val="28"/>
          <w:szCs w:val="28"/>
          <w:highlight w:val="none"/>
        </w:rPr>
        <w:t>竞租人</w:t>
      </w:r>
      <w:r>
        <w:rPr>
          <w:rFonts w:ascii="Times New Roman" w:hAnsi="Times New Roman"/>
          <w:b/>
          <w:color w:val="auto"/>
          <w:sz w:val="28"/>
          <w:szCs w:val="28"/>
          <w:highlight w:val="none"/>
        </w:rPr>
        <w:t>须知</w:t>
      </w:r>
    </w:p>
    <w:p>
      <w:pPr>
        <w:spacing w:line="380" w:lineRule="exact"/>
        <w:ind w:firstLine="560" w:firstLineChars="200"/>
        <w:contextualSpacing/>
        <w:rPr>
          <w:rFonts w:ascii="Times New Roman" w:hAnsi="Times New Roman"/>
          <w:color w:val="auto"/>
          <w:sz w:val="28"/>
          <w:szCs w:val="28"/>
          <w:highlight w:val="none"/>
        </w:rPr>
      </w:pPr>
    </w:p>
    <w:p>
      <w:pPr>
        <w:spacing w:line="380" w:lineRule="exact"/>
        <w:ind w:firstLine="482" w:firstLineChars="200"/>
        <w:contextualSpacing/>
        <w:rPr>
          <w:rFonts w:ascii="宋体" w:hAnsi="宋体" w:cs="宋体"/>
          <w:b/>
          <w:bCs/>
          <w:color w:val="auto"/>
          <w:sz w:val="24"/>
          <w:szCs w:val="24"/>
          <w:highlight w:val="none"/>
        </w:rPr>
      </w:pPr>
      <w:r>
        <w:rPr>
          <w:rFonts w:hint="eastAsia" w:ascii="宋体" w:hAnsi="宋体" w:cs="宋体"/>
          <w:b/>
          <w:bCs/>
          <w:color w:val="auto"/>
          <w:sz w:val="24"/>
          <w:szCs w:val="24"/>
          <w:highlight w:val="none"/>
        </w:rPr>
        <w:t>一、</w:t>
      </w:r>
      <w:r>
        <w:rPr>
          <w:rFonts w:hint="eastAsia" w:ascii="Times New Roman" w:hAnsi="Times New Roman"/>
          <w:b/>
          <w:bCs/>
          <w:color w:val="auto"/>
          <w:sz w:val="24"/>
          <w:szCs w:val="24"/>
          <w:highlight w:val="none"/>
        </w:rPr>
        <w:t>竞租</w:t>
      </w:r>
      <w:r>
        <w:rPr>
          <w:rFonts w:hint="eastAsia" w:ascii="宋体" w:hAnsi="宋体" w:cs="宋体"/>
          <w:b/>
          <w:bCs/>
          <w:color w:val="auto"/>
          <w:sz w:val="24"/>
          <w:szCs w:val="24"/>
          <w:highlight w:val="none"/>
        </w:rPr>
        <w:t>费用</w:t>
      </w:r>
    </w:p>
    <w:p>
      <w:pPr>
        <w:spacing w:line="380" w:lineRule="exact"/>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无论</w:t>
      </w:r>
      <w:r>
        <w:rPr>
          <w:rFonts w:hint="eastAsia" w:ascii="Times New Roman" w:hAnsi="Times New Roman"/>
          <w:color w:val="auto"/>
          <w:sz w:val="24"/>
          <w:szCs w:val="24"/>
          <w:highlight w:val="none"/>
        </w:rPr>
        <w:t>竞租</w:t>
      </w:r>
      <w:r>
        <w:rPr>
          <w:rFonts w:hint="eastAsia" w:ascii="宋体" w:hAnsi="宋体" w:cs="宋体"/>
          <w:color w:val="auto"/>
          <w:sz w:val="24"/>
          <w:szCs w:val="24"/>
          <w:highlight w:val="none"/>
        </w:rPr>
        <w:t>结果如何，竞租人自行承担所有与</w:t>
      </w:r>
      <w:r>
        <w:rPr>
          <w:rFonts w:hint="eastAsia" w:ascii="Times New Roman" w:hAnsi="Times New Roman"/>
          <w:color w:val="auto"/>
          <w:sz w:val="24"/>
          <w:szCs w:val="24"/>
          <w:highlight w:val="none"/>
        </w:rPr>
        <w:t>竞租</w:t>
      </w:r>
      <w:r>
        <w:rPr>
          <w:rFonts w:hint="eastAsia" w:ascii="宋体" w:hAnsi="宋体" w:cs="宋体"/>
          <w:color w:val="auto"/>
          <w:sz w:val="24"/>
          <w:szCs w:val="24"/>
          <w:highlight w:val="none"/>
        </w:rPr>
        <w:t>有关的全部费用。</w:t>
      </w:r>
    </w:p>
    <w:p>
      <w:pPr>
        <w:spacing w:line="380" w:lineRule="exact"/>
        <w:ind w:firstLine="482" w:firstLineChars="200"/>
        <w:contextualSpacing/>
        <w:rPr>
          <w:rFonts w:ascii="宋体" w:hAnsi="宋体" w:cs="宋体"/>
          <w:b/>
          <w:bCs/>
          <w:color w:val="auto"/>
          <w:sz w:val="24"/>
          <w:szCs w:val="24"/>
          <w:highlight w:val="none"/>
        </w:rPr>
      </w:pPr>
      <w:r>
        <w:rPr>
          <w:rFonts w:hint="eastAsia" w:ascii="宋体" w:hAnsi="宋体" w:cs="宋体"/>
          <w:b/>
          <w:bCs/>
          <w:color w:val="auto"/>
          <w:sz w:val="24"/>
          <w:szCs w:val="24"/>
          <w:highlight w:val="none"/>
        </w:rPr>
        <w:t>二、现场踏勘</w:t>
      </w:r>
    </w:p>
    <w:p>
      <w:pPr>
        <w:spacing w:line="380" w:lineRule="exact"/>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1.本招租项目</w:t>
      </w:r>
      <w:r>
        <w:rPr>
          <w:rFonts w:hint="eastAsia" w:ascii="Times New Roman" w:hAnsi="Times New Roman"/>
          <w:color w:val="auto"/>
          <w:sz w:val="24"/>
          <w:szCs w:val="24"/>
          <w:highlight w:val="none"/>
        </w:rPr>
        <w:t>竞租</w:t>
      </w:r>
      <w:r>
        <w:rPr>
          <w:rFonts w:hint="eastAsia" w:ascii="宋体" w:hAnsi="宋体" w:cs="宋体"/>
          <w:color w:val="auto"/>
          <w:sz w:val="24"/>
          <w:szCs w:val="24"/>
          <w:highlight w:val="none"/>
        </w:rPr>
        <w:t>方可根据情况自行对拟招租的场地进行踏勘，招租方不负责具体现场踏勘事宜。</w:t>
      </w:r>
    </w:p>
    <w:p>
      <w:pPr>
        <w:spacing w:line="380" w:lineRule="exact"/>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Times New Roman" w:hAnsi="Times New Roman"/>
          <w:color w:val="auto"/>
          <w:sz w:val="24"/>
          <w:szCs w:val="24"/>
          <w:highlight w:val="none"/>
        </w:rPr>
        <w:t>竞租</w:t>
      </w:r>
      <w:r>
        <w:rPr>
          <w:rFonts w:hint="eastAsia" w:ascii="宋体" w:hAnsi="宋体" w:cs="宋体"/>
          <w:color w:val="auto"/>
          <w:sz w:val="24"/>
          <w:szCs w:val="24"/>
          <w:highlight w:val="none"/>
        </w:rPr>
        <w:t>方</w:t>
      </w:r>
      <w:r>
        <w:rPr>
          <w:rFonts w:hint="eastAsia" w:ascii="Times New Roman" w:hAnsi="Times New Roman"/>
          <w:color w:val="auto"/>
          <w:sz w:val="24"/>
          <w:szCs w:val="24"/>
          <w:highlight w:val="none"/>
        </w:rPr>
        <w:t>竞租</w:t>
      </w:r>
      <w:r>
        <w:rPr>
          <w:rFonts w:hint="eastAsia" w:ascii="宋体" w:hAnsi="宋体" w:cs="宋体"/>
          <w:color w:val="auto"/>
          <w:sz w:val="24"/>
          <w:szCs w:val="24"/>
          <w:highlight w:val="none"/>
        </w:rPr>
        <w:t>文件送达后，即视为</w:t>
      </w:r>
      <w:r>
        <w:rPr>
          <w:rFonts w:hint="eastAsia" w:ascii="Times New Roman" w:hAnsi="Times New Roman"/>
          <w:color w:val="auto"/>
          <w:sz w:val="24"/>
          <w:szCs w:val="24"/>
          <w:highlight w:val="none"/>
        </w:rPr>
        <w:t>竞租</w:t>
      </w:r>
      <w:r>
        <w:rPr>
          <w:rFonts w:hint="eastAsia" w:ascii="宋体" w:hAnsi="宋体" w:cs="宋体"/>
          <w:color w:val="auto"/>
          <w:sz w:val="24"/>
          <w:szCs w:val="24"/>
          <w:highlight w:val="none"/>
        </w:rPr>
        <w:t>方熟知了租赁物的状况。</w:t>
      </w:r>
    </w:p>
    <w:p>
      <w:pPr>
        <w:spacing w:line="380" w:lineRule="exact"/>
        <w:ind w:firstLine="482" w:firstLineChars="200"/>
        <w:contextualSpacing/>
        <w:rPr>
          <w:rFonts w:ascii="宋体" w:hAnsi="宋体" w:cs="宋体"/>
          <w:b/>
          <w:bCs/>
          <w:color w:val="auto"/>
          <w:sz w:val="24"/>
          <w:szCs w:val="24"/>
          <w:highlight w:val="none"/>
        </w:rPr>
      </w:pPr>
      <w:r>
        <w:rPr>
          <w:rFonts w:hint="eastAsia" w:ascii="宋体" w:hAnsi="宋体" w:cs="宋体"/>
          <w:b/>
          <w:bCs/>
          <w:color w:val="auto"/>
          <w:sz w:val="24"/>
          <w:szCs w:val="24"/>
          <w:highlight w:val="none"/>
        </w:rPr>
        <w:t>三、承租期限</w:t>
      </w:r>
    </w:p>
    <w:p>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本次出租配套服务用房租赁期限自合同签订之日起至2026年8月31日止。</w:t>
      </w:r>
    </w:p>
    <w:p>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租金自2023年9月1日开始收取，每年按12个月计算，不足一年的按实际月份计算租金。租金半年交纳一次，先交后用。</w:t>
      </w:r>
    </w:p>
    <w:p>
      <w:pPr>
        <w:snapToGrid w:val="0"/>
        <w:spacing w:line="400" w:lineRule="exact"/>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签订合同前</w:t>
      </w:r>
      <w:r>
        <w:rPr>
          <w:rFonts w:hint="eastAsia" w:ascii="宋体" w:hAnsi="宋体" w:cs="宋体"/>
          <w:color w:val="auto"/>
          <w:sz w:val="24"/>
          <w:szCs w:val="24"/>
          <w:highlight w:val="none"/>
          <w:lang w:eastAsia="zh-CN"/>
        </w:rPr>
        <w:t>承租方</w:t>
      </w:r>
      <w:r>
        <w:rPr>
          <w:rFonts w:hint="eastAsia" w:ascii="宋体" w:hAnsi="宋体" w:cs="宋体"/>
          <w:color w:val="auto"/>
          <w:sz w:val="24"/>
          <w:szCs w:val="24"/>
          <w:highlight w:val="none"/>
        </w:rPr>
        <w:t>需一次性交纳</w:t>
      </w:r>
      <w:r>
        <w:rPr>
          <w:rFonts w:hint="eastAsia" w:ascii="宋体" w:hAnsi="宋体" w:cs="宋体"/>
          <w:b/>
          <w:bCs/>
          <w:color w:val="auto"/>
          <w:sz w:val="24"/>
          <w:szCs w:val="24"/>
          <w:highlight w:val="none"/>
        </w:rPr>
        <w:t>合同金额总价10%的履约保证金</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rPr>
        <w:t>学院预计2023年9月招收全日制学生，竞租人自行评估经营风险。</w:t>
      </w:r>
    </w:p>
    <w:p>
      <w:pPr>
        <w:snapToGrid w:val="0"/>
        <w:spacing w:line="400" w:lineRule="exact"/>
        <w:ind w:firstLine="361" w:firstLineChars="150"/>
        <w:rPr>
          <w:rFonts w:ascii="宋体" w:hAnsi="宋体" w:cs="宋体"/>
          <w:b/>
          <w:bCs/>
          <w:color w:val="auto"/>
          <w:sz w:val="24"/>
          <w:szCs w:val="24"/>
          <w:highlight w:val="none"/>
        </w:rPr>
      </w:pPr>
      <w:r>
        <w:rPr>
          <w:rFonts w:hint="eastAsia" w:ascii="宋体" w:hAnsi="宋体" w:cs="宋体"/>
          <w:b/>
          <w:bCs/>
          <w:color w:val="auto"/>
          <w:sz w:val="24"/>
          <w:szCs w:val="24"/>
          <w:highlight w:val="none"/>
        </w:rPr>
        <w:t>四、配套服务用房物业服务费和水电费</w:t>
      </w:r>
    </w:p>
    <w:p>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出租配套服务用房以现状出租，水电费按照重庆市规定的非民用标准收取，物业</w:t>
      </w:r>
      <w:r>
        <w:rPr>
          <w:rFonts w:hint="eastAsia" w:ascii="宋体" w:hAnsi="宋体" w:cs="宋体"/>
          <w:color w:val="auto"/>
          <w:sz w:val="24"/>
          <w:szCs w:val="24"/>
          <w:highlight w:val="none"/>
          <w:lang w:val="en-US" w:eastAsia="zh-CN"/>
        </w:rPr>
        <w:t>管理</w:t>
      </w:r>
      <w:r>
        <w:rPr>
          <w:rFonts w:hint="eastAsia" w:ascii="宋体" w:hAnsi="宋体" w:cs="宋体"/>
          <w:color w:val="auto"/>
          <w:sz w:val="24"/>
          <w:szCs w:val="24"/>
          <w:highlight w:val="none"/>
        </w:rPr>
        <w:t>费</w:t>
      </w:r>
      <w:r>
        <w:rPr>
          <w:rFonts w:hint="eastAsia" w:ascii="宋体" w:hAnsi="宋体" w:cs="宋体"/>
          <w:color w:val="auto"/>
          <w:sz w:val="24"/>
          <w:szCs w:val="24"/>
          <w:highlight w:val="none"/>
          <w:lang w:val="en-US" w:eastAsia="zh-CN"/>
        </w:rPr>
        <w:t>包含在租金中不另外收取</w:t>
      </w:r>
      <w:r>
        <w:rPr>
          <w:rFonts w:hint="eastAsia" w:ascii="宋体" w:hAnsi="宋体" w:cs="宋体"/>
          <w:color w:val="auto"/>
          <w:sz w:val="24"/>
          <w:szCs w:val="24"/>
          <w:highlight w:val="none"/>
        </w:rPr>
        <w:t>。</w:t>
      </w:r>
    </w:p>
    <w:p>
      <w:pPr>
        <w:snapToGrid w:val="0"/>
        <w:spacing w:line="400" w:lineRule="exact"/>
        <w:ind w:firstLine="361" w:firstLineChars="150"/>
        <w:rPr>
          <w:rFonts w:ascii="宋体" w:hAnsi="宋体" w:cs="宋体"/>
          <w:b/>
          <w:bCs/>
          <w:color w:val="auto"/>
          <w:sz w:val="24"/>
          <w:szCs w:val="24"/>
          <w:highlight w:val="none"/>
        </w:rPr>
      </w:pPr>
      <w:r>
        <w:rPr>
          <w:rFonts w:hint="eastAsia" w:ascii="宋体" w:hAnsi="宋体" w:cs="宋体"/>
          <w:b/>
          <w:bCs/>
          <w:color w:val="auto"/>
          <w:sz w:val="24"/>
          <w:szCs w:val="24"/>
          <w:highlight w:val="none"/>
        </w:rPr>
        <w:t>五、代理服务费</w:t>
      </w:r>
    </w:p>
    <w:p>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竞租人</w:t>
      </w:r>
      <w:r>
        <w:rPr>
          <w:rFonts w:hint="eastAsia" w:ascii="宋体" w:hAnsi="宋体" w:cs="宋体"/>
          <w:color w:val="auto"/>
          <w:sz w:val="24"/>
          <w:szCs w:val="24"/>
          <w:highlight w:val="none"/>
        </w:rPr>
        <w:t>中标后向采购代理机构缴纳招租代理服务费3250元。</w:t>
      </w:r>
    </w:p>
    <w:p>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2、服务费以现金、支票或电汇等形式支付。</w:t>
      </w:r>
    </w:p>
    <w:p>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3、成交</w:t>
      </w:r>
      <w:r>
        <w:rPr>
          <w:rFonts w:hint="eastAsia" w:ascii="宋体" w:hAnsi="宋体" w:cs="宋体"/>
          <w:color w:val="auto"/>
          <w:sz w:val="24"/>
          <w:szCs w:val="24"/>
          <w:highlight w:val="none"/>
          <w:lang w:eastAsia="zh-CN"/>
        </w:rPr>
        <w:t>竞租人</w:t>
      </w:r>
      <w:r>
        <w:rPr>
          <w:rFonts w:hint="eastAsia" w:ascii="宋体" w:hAnsi="宋体" w:cs="宋体"/>
          <w:color w:val="auto"/>
          <w:sz w:val="24"/>
          <w:szCs w:val="24"/>
          <w:highlight w:val="none"/>
        </w:rPr>
        <w:t>如未按上述规定缴付采购代理服务费，其保证金将不予退还。</w:t>
      </w:r>
    </w:p>
    <w:p>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4、采购代理服务费缴纳账户信息：</w:t>
      </w:r>
    </w:p>
    <w:p>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 xml:space="preserve">户  名：同致诚工程咨询有限公司 </w:t>
      </w:r>
    </w:p>
    <w:p>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开户行：中国光大银行观音桥支行</w:t>
      </w:r>
    </w:p>
    <w:p>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账号：087854120100304015025</w:t>
      </w:r>
    </w:p>
    <w:p>
      <w:pPr>
        <w:pStyle w:val="4"/>
        <w:pageBreakBefore/>
        <w:spacing w:before="0" w:after="0" w:line="360" w:lineRule="auto"/>
        <w:jc w:val="center"/>
        <w:rPr>
          <w:rFonts w:ascii="宋体" w:hAnsi="宋体" w:cs="宋体"/>
          <w:b w:val="0"/>
          <w:color w:val="auto"/>
          <w:sz w:val="36"/>
          <w:szCs w:val="30"/>
          <w:highlight w:val="none"/>
        </w:rPr>
      </w:pPr>
      <w:bookmarkStart w:id="19" w:name="_Toc76462332"/>
      <w:bookmarkStart w:id="20" w:name="_Toc27507"/>
      <w:r>
        <w:rPr>
          <w:rFonts w:hint="eastAsia" w:ascii="宋体" w:hAnsi="宋体" w:cs="宋体"/>
          <w:b w:val="0"/>
          <w:color w:val="auto"/>
          <w:sz w:val="36"/>
          <w:szCs w:val="30"/>
          <w:highlight w:val="none"/>
        </w:rPr>
        <w:t xml:space="preserve">第三篇  </w:t>
      </w:r>
      <w:bookmarkEnd w:id="19"/>
      <w:bookmarkEnd w:id="20"/>
      <w:r>
        <w:rPr>
          <w:rFonts w:hint="eastAsia" w:ascii="宋体" w:hAnsi="宋体" w:cs="宋体"/>
          <w:b w:val="0"/>
          <w:color w:val="auto"/>
          <w:sz w:val="36"/>
          <w:szCs w:val="30"/>
          <w:highlight w:val="none"/>
        </w:rPr>
        <w:t xml:space="preserve"> 评分标准</w:t>
      </w:r>
    </w:p>
    <w:p>
      <w:pPr>
        <w:widowControl/>
        <w:spacing w:line="340" w:lineRule="exact"/>
        <w:ind w:firstLine="482"/>
        <w:jc w:val="left"/>
        <w:rPr>
          <w:rFonts w:ascii="宋体" w:hAnsi="宋体" w:cs="宋体"/>
          <w:b/>
          <w:bCs/>
          <w:color w:val="auto"/>
          <w:kern w:val="0"/>
          <w:sz w:val="28"/>
          <w:szCs w:val="28"/>
          <w:highlight w:val="none"/>
        </w:rPr>
      </w:pPr>
      <w:bookmarkStart w:id="21" w:name="_Toc76462334"/>
      <w:r>
        <w:rPr>
          <w:rFonts w:hint="eastAsia" w:ascii="宋体" w:hAnsi="宋体" w:cs="宋体"/>
          <w:b/>
          <w:bCs/>
          <w:color w:val="auto"/>
          <w:sz w:val="24"/>
          <w:highlight w:val="none"/>
        </w:rPr>
        <w:t>一、评审步骤</w:t>
      </w:r>
    </w:p>
    <w:p>
      <w:pPr>
        <w:widowControl/>
        <w:spacing w:line="340" w:lineRule="exact"/>
        <w:ind w:firstLine="482"/>
        <w:jc w:val="left"/>
        <w:rPr>
          <w:rFonts w:ascii="宋体" w:hAnsi="宋体" w:cs="宋体"/>
          <w:bCs/>
          <w:color w:val="auto"/>
          <w:kern w:val="0"/>
          <w:sz w:val="24"/>
          <w:szCs w:val="24"/>
          <w:highlight w:val="none"/>
        </w:rPr>
      </w:pPr>
      <w:r>
        <w:rPr>
          <w:rFonts w:ascii="宋体" w:hAnsi="宋体" w:cs="宋体"/>
          <w:bCs/>
          <w:color w:val="auto"/>
          <w:kern w:val="0"/>
          <w:sz w:val="24"/>
          <w:szCs w:val="24"/>
          <w:highlight w:val="none"/>
        </w:rPr>
        <w:t>1.</w:t>
      </w:r>
      <w:r>
        <w:rPr>
          <w:rFonts w:hint="eastAsia" w:ascii="宋体" w:hAnsi="宋体" w:cs="宋体"/>
          <w:bCs/>
          <w:color w:val="auto"/>
          <w:kern w:val="0"/>
          <w:sz w:val="24"/>
          <w:szCs w:val="24"/>
          <w:highlight w:val="none"/>
        </w:rPr>
        <w:t xml:space="preserve"> 采用综合评分法，满分为100分。</w:t>
      </w:r>
    </w:p>
    <w:p>
      <w:pPr>
        <w:widowControl/>
        <w:spacing w:line="340" w:lineRule="exact"/>
        <w:ind w:firstLine="482"/>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 评审步骤：评审小组首先对各申请人的申请资料进行有关符合性和资格性的初步评审，然后进行技术商务的详细评审，最后进行价格的详细评审。只有通过初步评审的申请才能进入技术商务和价格的详细评审。</w:t>
      </w:r>
    </w:p>
    <w:p>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资格性审查资料表如下：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rPr>
                <w:rFonts w:ascii="宋体" w:hAnsi="宋体" w:cs="宋体"/>
                <w:color w:val="auto"/>
                <w:szCs w:val="21"/>
                <w:highlight w:val="none"/>
              </w:rPr>
            </w:pPr>
            <w:r>
              <w:rPr>
                <w:rFonts w:hint="eastAsia" w:ascii="宋体" w:hAnsi="宋体" w:cs="宋体"/>
                <w:color w:val="auto"/>
                <w:szCs w:val="21"/>
                <w:highlight w:val="none"/>
              </w:rPr>
              <w:t>（一）</w:t>
            </w:r>
          </w:p>
        </w:tc>
        <w:tc>
          <w:tcPr>
            <w:tcW w:w="709" w:type="dxa"/>
            <w:vMerge w:val="restart"/>
            <w:vAlign w:val="center"/>
          </w:tcPr>
          <w:p>
            <w:pPr>
              <w:rPr>
                <w:rFonts w:ascii="宋体" w:hAnsi="宋体" w:cs="宋体"/>
                <w:color w:val="auto"/>
                <w:szCs w:val="21"/>
                <w:highlight w:val="none"/>
                <w:lang w:val="zh-CN"/>
              </w:rPr>
            </w:pPr>
          </w:p>
        </w:tc>
        <w:tc>
          <w:tcPr>
            <w:tcW w:w="3118" w:type="dxa"/>
            <w:vAlign w:val="center"/>
          </w:tcPr>
          <w:p>
            <w:pPr>
              <w:rPr>
                <w:rFonts w:ascii="宋体" w:hAnsi="宋体" w:cs="宋体"/>
                <w:color w:val="auto"/>
                <w:szCs w:val="21"/>
                <w:highlight w:val="none"/>
              </w:rPr>
            </w:pPr>
            <w:r>
              <w:rPr>
                <w:rFonts w:hint="eastAsia" w:ascii="宋体" w:hAnsi="宋体" w:cs="宋体"/>
                <w:color w:val="auto"/>
                <w:szCs w:val="21"/>
                <w:highlight w:val="none"/>
              </w:rPr>
              <w:t>1.诚实守信、依法经营，履行合同良好；</w:t>
            </w:r>
          </w:p>
        </w:tc>
        <w:tc>
          <w:tcPr>
            <w:tcW w:w="4984" w:type="dxa"/>
            <w:vAlign w:val="center"/>
          </w:tcPr>
          <w:p>
            <w:pPr>
              <w:rPr>
                <w:rFonts w:ascii="宋体" w:hAnsi="宋体" w:cs="宋体"/>
                <w:color w:val="auto"/>
                <w:szCs w:val="21"/>
                <w:highlight w:val="none"/>
              </w:rPr>
            </w:pPr>
            <w:r>
              <w:rPr>
                <w:rFonts w:hint="eastAsia" w:ascii="宋体" w:hAnsi="宋体" w:cs="宋体"/>
                <w:color w:val="auto"/>
                <w:szCs w:val="21"/>
                <w:highlight w:val="none"/>
              </w:rPr>
              <w:t xml:space="preserve">1.竞租人法人营业执照（副本）或事业单位法人证书（副本）或个体工商户营业执照或有效的自然人身份证明或社会团体法人登记证书（提供复印件）。 </w:t>
            </w:r>
          </w:p>
          <w:p>
            <w:pPr>
              <w:rPr>
                <w:rFonts w:ascii="宋体" w:hAnsi="宋体" w:cs="宋体"/>
                <w:color w:val="auto"/>
                <w:szCs w:val="21"/>
                <w:highlight w:val="none"/>
              </w:rPr>
            </w:pPr>
            <w:r>
              <w:rPr>
                <w:rFonts w:hint="eastAsia" w:ascii="宋体" w:hAnsi="宋体" w:cs="宋体"/>
                <w:color w:val="auto"/>
                <w:szCs w:val="21"/>
                <w:highlight w:val="none"/>
              </w:rPr>
              <w:t>2.竞租人法定代表人身份证明和法定代表人授权代表委托书。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color w:val="auto"/>
                <w:szCs w:val="21"/>
                <w:highlight w:val="none"/>
              </w:rPr>
            </w:pPr>
          </w:p>
        </w:tc>
        <w:tc>
          <w:tcPr>
            <w:tcW w:w="709" w:type="dxa"/>
            <w:vMerge w:val="continue"/>
            <w:vAlign w:val="center"/>
          </w:tcPr>
          <w:p>
            <w:pPr>
              <w:rPr>
                <w:rFonts w:ascii="宋体" w:hAnsi="宋体" w:cs="宋体"/>
                <w:color w:val="auto"/>
                <w:szCs w:val="21"/>
                <w:highlight w:val="none"/>
                <w:lang w:val="zh-CN"/>
              </w:rPr>
            </w:pPr>
          </w:p>
        </w:tc>
        <w:tc>
          <w:tcPr>
            <w:tcW w:w="3118" w:type="dxa"/>
            <w:vAlign w:val="center"/>
          </w:tcPr>
          <w:p>
            <w:pPr>
              <w:rPr>
                <w:rFonts w:ascii="宋体" w:hAnsi="宋体" w:cs="宋体"/>
                <w:color w:val="auto"/>
                <w:szCs w:val="21"/>
                <w:highlight w:val="none"/>
              </w:rPr>
            </w:pPr>
            <w:r>
              <w:rPr>
                <w:rFonts w:hint="eastAsia" w:ascii="宋体" w:hAnsi="宋体" w:cs="宋体"/>
                <w:color w:val="auto"/>
                <w:szCs w:val="21"/>
                <w:highlight w:val="none"/>
              </w:rPr>
              <w:t>2.在以往商业配套服务用房招租中无违法、违规行为；</w:t>
            </w:r>
          </w:p>
        </w:tc>
        <w:tc>
          <w:tcPr>
            <w:tcW w:w="4984" w:type="dxa"/>
            <w:vMerge w:val="restart"/>
            <w:vAlign w:val="center"/>
          </w:tcPr>
          <w:p>
            <w:pPr>
              <w:rPr>
                <w:rFonts w:ascii="宋体" w:hAnsi="宋体" w:cs="宋体"/>
                <w:b/>
                <w:color w:val="auto"/>
                <w:szCs w:val="21"/>
                <w:highlight w:val="none"/>
              </w:rPr>
            </w:pPr>
            <w:r>
              <w:rPr>
                <w:rFonts w:hint="eastAsia" w:ascii="宋体" w:hAnsi="宋体" w:cs="宋体"/>
                <w:color w:val="auto"/>
                <w:szCs w:val="21"/>
                <w:highlight w:val="none"/>
              </w:rPr>
              <w:t>竞租人提供“诚信声明”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color w:val="auto"/>
                <w:szCs w:val="21"/>
                <w:highlight w:val="none"/>
              </w:rPr>
            </w:pPr>
          </w:p>
        </w:tc>
        <w:tc>
          <w:tcPr>
            <w:tcW w:w="709" w:type="dxa"/>
            <w:vMerge w:val="continue"/>
            <w:vAlign w:val="center"/>
          </w:tcPr>
          <w:p>
            <w:pPr>
              <w:rPr>
                <w:rFonts w:ascii="宋体" w:hAnsi="宋体" w:cs="宋体"/>
                <w:color w:val="auto"/>
                <w:szCs w:val="21"/>
                <w:highlight w:val="none"/>
                <w:lang w:val="zh-CN"/>
              </w:rPr>
            </w:pPr>
          </w:p>
        </w:tc>
        <w:tc>
          <w:tcPr>
            <w:tcW w:w="3118" w:type="dxa"/>
            <w:vAlign w:val="center"/>
          </w:tcPr>
          <w:p>
            <w:pPr>
              <w:rPr>
                <w:rFonts w:ascii="宋体" w:hAnsi="宋体" w:cs="宋体"/>
                <w:color w:val="auto"/>
                <w:szCs w:val="21"/>
                <w:highlight w:val="none"/>
                <w:lang w:val="zh-CN"/>
              </w:rPr>
            </w:pPr>
            <w:r>
              <w:rPr>
                <w:rFonts w:hint="eastAsia" w:ascii="宋体" w:hAnsi="宋体" w:cs="宋体"/>
                <w:color w:val="auto"/>
                <w:szCs w:val="21"/>
                <w:highlight w:val="none"/>
              </w:rPr>
              <w:t>3.应当严格遵守相应房产的限制性规定；</w:t>
            </w:r>
          </w:p>
        </w:tc>
        <w:tc>
          <w:tcPr>
            <w:tcW w:w="4984" w:type="dxa"/>
            <w:vMerge w:val="continue"/>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color w:val="auto"/>
                <w:szCs w:val="21"/>
                <w:highlight w:val="none"/>
              </w:rPr>
            </w:pPr>
          </w:p>
        </w:tc>
        <w:tc>
          <w:tcPr>
            <w:tcW w:w="709" w:type="dxa"/>
            <w:vMerge w:val="continue"/>
            <w:vAlign w:val="center"/>
          </w:tcPr>
          <w:p>
            <w:pPr>
              <w:rPr>
                <w:rFonts w:ascii="宋体" w:hAnsi="宋体" w:cs="宋体"/>
                <w:color w:val="auto"/>
                <w:szCs w:val="21"/>
                <w:highlight w:val="none"/>
                <w:lang w:val="zh-CN"/>
              </w:rPr>
            </w:pPr>
          </w:p>
        </w:tc>
        <w:tc>
          <w:tcPr>
            <w:tcW w:w="3118" w:type="dxa"/>
            <w:vAlign w:val="center"/>
          </w:tcPr>
          <w:p>
            <w:pPr>
              <w:rPr>
                <w:rFonts w:ascii="宋体" w:hAnsi="宋体" w:cs="宋体"/>
                <w:color w:val="auto"/>
                <w:szCs w:val="21"/>
                <w:highlight w:val="none"/>
                <w:lang w:val="zh-CN"/>
              </w:rPr>
            </w:pPr>
            <w:r>
              <w:rPr>
                <w:rFonts w:hint="eastAsia" w:ascii="宋体" w:hAnsi="宋体" w:cs="宋体"/>
                <w:color w:val="auto"/>
                <w:szCs w:val="21"/>
                <w:highlight w:val="none"/>
              </w:rPr>
              <w:t>4.若为自然人，应具有完全民事行为能力；</w:t>
            </w:r>
          </w:p>
        </w:tc>
        <w:tc>
          <w:tcPr>
            <w:tcW w:w="4984" w:type="dxa"/>
            <w:vMerge w:val="continue"/>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color w:val="auto"/>
                <w:szCs w:val="21"/>
                <w:highlight w:val="none"/>
              </w:rPr>
            </w:pPr>
          </w:p>
        </w:tc>
        <w:tc>
          <w:tcPr>
            <w:tcW w:w="709" w:type="dxa"/>
            <w:vMerge w:val="continue"/>
            <w:vAlign w:val="center"/>
          </w:tcPr>
          <w:p>
            <w:pPr>
              <w:rPr>
                <w:rFonts w:ascii="宋体" w:hAnsi="宋体" w:cs="宋体"/>
                <w:color w:val="auto"/>
                <w:szCs w:val="21"/>
                <w:highlight w:val="none"/>
                <w:lang w:val="zh-CN"/>
              </w:rPr>
            </w:pPr>
          </w:p>
        </w:tc>
        <w:tc>
          <w:tcPr>
            <w:tcW w:w="3118" w:type="dxa"/>
            <w:vAlign w:val="center"/>
          </w:tcPr>
          <w:p>
            <w:pPr>
              <w:rPr>
                <w:rFonts w:ascii="宋体" w:hAnsi="宋体" w:cs="宋体"/>
                <w:color w:val="auto"/>
                <w:szCs w:val="21"/>
                <w:highlight w:val="none"/>
                <w:lang w:val="zh-CN"/>
              </w:rPr>
            </w:pPr>
            <w:r>
              <w:rPr>
                <w:rFonts w:hint="eastAsia" w:ascii="宋体" w:hAnsi="宋体" w:cs="宋体"/>
                <w:color w:val="auto"/>
                <w:szCs w:val="21"/>
                <w:highlight w:val="none"/>
              </w:rPr>
              <w:t>5.国家法律、行政法规规定的其他条件。</w:t>
            </w:r>
          </w:p>
        </w:tc>
        <w:tc>
          <w:tcPr>
            <w:tcW w:w="4984" w:type="dxa"/>
            <w:vMerge w:val="continue"/>
            <w:vAlign w:val="center"/>
          </w:tcPr>
          <w:p>
            <w:pPr>
              <w:rPr>
                <w:rFonts w:ascii="宋体" w:hAnsi="宋体" w:cs="宋体"/>
                <w:b/>
                <w:color w:val="auto"/>
                <w:szCs w:val="21"/>
                <w:highlight w:val="none"/>
              </w:rPr>
            </w:pPr>
          </w:p>
        </w:tc>
      </w:tr>
    </w:tbl>
    <w:p>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（2）符合性审查资料表如下：</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3544" w:type="dxa"/>
            <w:gridSpan w:val="2"/>
            <w:vAlign w:val="center"/>
          </w:tcPr>
          <w:p>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5409" w:type="dxa"/>
            <w:vAlign w:val="center"/>
          </w:tcPr>
          <w:p>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560" w:type="dxa"/>
            <w:vMerge w:val="restart"/>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有效性审查</w:t>
            </w:r>
          </w:p>
        </w:tc>
        <w:tc>
          <w:tcPr>
            <w:tcW w:w="1984" w:type="dxa"/>
            <w:vAlign w:val="center"/>
          </w:tcPr>
          <w:p>
            <w:pPr>
              <w:rPr>
                <w:rFonts w:ascii="宋体" w:hAnsi="宋体" w:cs="宋体"/>
                <w:color w:val="auto"/>
                <w:kern w:val="0"/>
                <w:szCs w:val="21"/>
                <w:highlight w:val="none"/>
              </w:rPr>
            </w:pPr>
            <w:r>
              <w:rPr>
                <w:rFonts w:hint="eastAsia" w:ascii="宋体" w:hAnsi="宋体" w:cs="宋体"/>
                <w:color w:val="auto"/>
                <w:szCs w:val="21"/>
                <w:highlight w:val="none"/>
              </w:rPr>
              <w:t>响应文件签署或盖章</w:t>
            </w:r>
          </w:p>
        </w:tc>
        <w:tc>
          <w:tcPr>
            <w:tcW w:w="5409" w:type="dxa"/>
            <w:vAlign w:val="center"/>
          </w:tcPr>
          <w:p>
            <w:pPr>
              <w:rPr>
                <w:rFonts w:ascii="宋体" w:hAnsi="宋体" w:cs="宋体"/>
                <w:color w:val="auto"/>
                <w:kern w:val="0"/>
                <w:szCs w:val="21"/>
                <w:highlight w:val="none"/>
              </w:rPr>
            </w:pPr>
            <w:r>
              <w:rPr>
                <w:rFonts w:hint="eastAsia" w:ascii="宋体" w:hAnsi="宋体" w:cs="宋体"/>
                <w:color w:val="auto"/>
                <w:szCs w:val="21"/>
                <w:highlight w:val="none"/>
              </w:rPr>
              <w:t>按招租文件要求签署或盖章。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jc w:val="center"/>
              <w:rPr>
                <w:rFonts w:ascii="宋体" w:hAnsi="宋体" w:cs="宋体"/>
                <w:color w:val="auto"/>
                <w:kern w:val="0"/>
                <w:szCs w:val="21"/>
                <w:highlight w:val="none"/>
              </w:rPr>
            </w:pPr>
          </w:p>
        </w:tc>
        <w:tc>
          <w:tcPr>
            <w:tcW w:w="1560" w:type="dxa"/>
            <w:vMerge w:val="continue"/>
            <w:vAlign w:val="center"/>
          </w:tcPr>
          <w:p>
            <w:pPr>
              <w:rPr>
                <w:rFonts w:ascii="宋体" w:hAnsi="宋体" w:cs="宋体"/>
                <w:color w:val="auto"/>
                <w:kern w:val="0"/>
                <w:szCs w:val="21"/>
                <w:highlight w:val="none"/>
              </w:rPr>
            </w:pPr>
          </w:p>
        </w:tc>
        <w:tc>
          <w:tcPr>
            <w:tcW w:w="1984" w:type="dxa"/>
            <w:vAlign w:val="center"/>
          </w:tcPr>
          <w:p>
            <w:pPr>
              <w:rPr>
                <w:rFonts w:ascii="宋体" w:hAnsi="宋体" w:cs="宋体"/>
                <w:color w:val="auto"/>
                <w:szCs w:val="21"/>
                <w:highlight w:val="none"/>
              </w:rPr>
            </w:pPr>
            <w:r>
              <w:rPr>
                <w:rFonts w:hint="eastAsia" w:ascii="宋体" w:hAnsi="宋体" w:cs="宋体"/>
                <w:color w:val="auto"/>
                <w:szCs w:val="21"/>
                <w:highlight w:val="none"/>
              </w:rPr>
              <w:t>法定代表人身份证明及授权委托书</w:t>
            </w:r>
          </w:p>
        </w:tc>
        <w:tc>
          <w:tcPr>
            <w:tcW w:w="5409" w:type="dxa"/>
            <w:vAlign w:val="center"/>
          </w:tcPr>
          <w:p>
            <w:pPr>
              <w:rPr>
                <w:rFonts w:ascii="宋体" w:hAnsi="宋体" w:cs="宋体"/>
                <w:color w:val="auto"/>
                <w:szCs w:val="21"/>
                <w:highlight w:val="none"/>
              </w:rPr>
            </w:pPr>
            <w:r>
              <w:rPr>
                <w:rFonts w:hint="eastAsia" w:ascii="宋体" w:hAnsi="宋体" w:cs="宋体"/>
                <w:color w:val="auto"/>
                <w:szCs w:val="21"/>
                <w:highlight w:val="none"/>
              </w:rPr>
              <w:t>法定代表人身份证明及授权委托书有效，符合文件规定的格式，签署或盖章齐全。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jc w:val="center"/>
              <w:rPr>
                <w:rFonts w:ascii="宋体" w:hAnsi="宋体" w:cs="宋体"/>
                <w:color w:val="auto"/>
                <w:kern w:val="0"/>
                <w:szCs w:val="21"/>
                <w:highlight w:val="none"/>
              </w:rPr>
            </w:pPr>
          </w:p>
        </w:tc>
        <w:tc>
          <w:tcPr>
            <w:tcW w:w="1560" w:type="dxa"/>
            <w:vMerge w:val="continue"/>
            <w:vAlign w:val="center"/>
          </w:tcPr>
          <w:p>
            <w:pPr>
              <w:rPr>
                <w:rFonts w:ascii="宋体" w:hAnsi="宋体" w:cs="宋体"/>
                <w:color w:val="auto"/>
                <w:kern w:val="0"/>
                <w:szCs w:val="21"/>
                <w:highlight w:val="none"/>
              </w:rPr>
            </w:pPr>
          </w:p>
        </w:tc>
        <w:tc>
          <w:tcPr>
            <w:tcW w:w="1984" w:type="dxa"/>
            <w:vAlign w:val="center"/>
          </w:tcPr>
          <w:p>
            <w:pPr>
              <w:rPr>
                <w:rFonts w:ascii="宋体" w:hAnsi="宋体" w:cs="宋体"/>
                <w:color w:val="auto"/>
                <w:szCs w:val="21"/>
                <w:highlight w:val="none"/>
                <w:lang w:val="zh-CN"/>
              </w:rPr>
            </w:pPr>
            <w:r>
              <w:rPr>
                <w:rFonts w:hint="eastAsia" w:ascii="宋体" w:hAnsi="宋体" w:cs="宋体"/>
                <w:color w:val="auto"/>
                <w:szCs w:val="21"/>
                <w:highlight w:val="none"/>
              </w:rPr>
              <w:t>响应</w:t>
            </w:r>
            <w:r>
              <w:rPr>
                <w:rFonts w:hint="eastAsia" w:ascii="宋体" w:hAnsi="宋体" w:cs="宋体"/>
                <w:color w:val="auto"/>
                <w:szCs w:val="21"/>
                <w:highlight w:val="none"/>
                <w:lang w:val="zh-CN"/>
              </w:rPr>
              <w:t>方案</w:t>
            </w:r>
          </w:p>
        </w:tc>
        <w:tc>
          <w:tcPr>
            <w:tcW w:w="5409" w:type="dxa"/>
            <w:vAlign w:val="center"/>
          </w:tcPr>
          <w:p>
            <w:pPr>
              <w:rPr>
                <w:rFonts w:ascii="宋体" w:hAnsi="宋体" w:cs="宋体"/>
                <w:color w:val="auto"/>
                <w:kern w:val="0"/>
                <w:szCs w:val="21"/>
                <w:highlight w:val="none"/>
              </w:rPr>
            </w:pPr>
            <w:r>
              <w:rPr>
                <w:rFonts w:hint="eastAsia" w:ascii="宋体" w:hAnsi="宋体" w:cs="宋体"/>
                <w:color w:val="auto"/>
                <w:szCs w:val="21"/>
                <w:highlight w:val="none"/>
                <w:lang w:val="zh-CN"/>
              </w:rPr>
              <w:t>每个包只能有一个</w:t>
            </w:r>
            <w:r>
              <w:rPr>
                <w:rFonts w:hint="eastAsia" w:ascii="宋体" w:hAnsi="宋体" w:cs="宋体"/>
                <w:color w:val="auto"/>
                <w:szCs w:val="21"/>
                <w:highlight w:val="none"/>
              </w:rPr>
              <w:t>响应</w:t>
            </w:r>
            <w:r>
              <w:rPr>
                <w:rFonts w:hint="eastAsia" w:ascii="宋体" w:hAnsi="宋体" w:cs="宋体"/>
                <w:color w:val="auto"/>
                <w:szCs w:val="21"/>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jc w:val="center"/>
              <w:rPr>
                <w:rFonts w:ascii="宋体" w:hAnsi="宋体" w:cs="宋体"/>
                <w:color w:val="auto"/>
                <w:kern w:val="0"/>
                <w:szCs w:val="21"/>
                <w:highlight w:val="none"/>
              </w:rPr>
            </w:pPr>
          </w:p>
        </w:tc>
        <w:tc>
          <w:tcPr>
            <w:tcW w:w="1560" w:type="dxa"/>
            <w:vMerge w:val="continue"/>
            <w:vAlign w:val="center"/>
          </w:tcPr>
          <w:p>
            <w:pPr>
              <w:rPr>
                <w:rFonts w:ascii="宋体" w:hAnsi="宋体" w:cs="宋体"/>
                <w:color w:val="auto"/>
                <w:kern w:val="0"/>
                <w:szCs w:val="21"/>
                <w:highlight w:val="none"/>
              </w:rPr>
            </w:pPr>
          </w:p>
        </w:tc>
        <w:tc>
          <w:tcPr>
            <w:tcW w:w="1984" w:type="dxa"/>
            <w:vAlign w:val="center"/>
          </w:tcPr>
          <w:p>
            <w:pPr>
              <w:rPr>
                <w:rFonts w:ascii="宋体" w:hAnsi="宋体" w:cs="宋体"/>
                <w:color w:val="auto"/>
                <w:szCs w:val="21"/>
                <w:highlight w:val="none"/>
                <w:lang w:val="zh-CN"/>
              </w:rPr>
            </w:pPr>
            <w:r>
              <w:rPr>
                <w:rFonts w:hint="eastAsia" w:ascii="宋体" w:hAnsi="宋体" w:cs="宋体"/>
                <w:color w:val="auto"/>
                <w:szCs w:val="21"/>
                <w:highlight w:val="none"/>
              </w:rPr>
              <w:t>报价唯一</w:t>
            </w:r>
          </w:p>
        </w:tc>
        <w:tc>
          <w:tcPr>
            <w:tcW w:w="5409" w:type="dxa"/>
            <w:vAlign w:val="center"/>
          </w:tcPr>
          <w:p>
            <w:pPr>
              <w:rPr>
                <w:rFonts w:ascii="宋体" w:hAnsi="宋体" w:cs="宋体"/>
                <w:color w:val="auto"/>
                <w:kern w:val="0"/>
                <w:szCs w:val="21"/>
                <w:highlight w:val="none"/>
              </w:rPr>
            </w:pPr>
            <w:r>
              <w:rPr>
                <w:rFonts w:hint="eastAsia" w:ascii="宋体" w:hAnsi="宋体" w:cs="宋体"/>
                <w:color w:val="auto"/>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60" w:type="dxa"/>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完整性审查</w:t>
            </w:r>
          </w:p>
        </w:tc>
        <w:tc>
          <w:tcPr>
            <w:tcW w:w="1984" w:type="dxa"/>
            <w:vAlign w:val="center"/>
          </w:tcPr>
          <w:p>
            <w:pPr>
              <w:rPr>
                <w:rFonts w:ascii="宋体" w:hAnsi="宋体" w:cs="宋体"/>
                <w:color w:val="auto"/>
                <w:kern w:val="0"/>
                <w:szCs w:val="21"/>
                <w:highlight w:val="none"/>
              </w:rPr>
            </w:pPr>
            <w:r>
              <w:rPr>
                <w:rFonts w:hint="eastAsia" w:ascii="宋体" w:hAnsi="宋体" w:cs="宋体"/>
                <w:color w:val="auto"/>
                <w:szCs w:val="21"/>
                <w:highlight w:val="none"/>
              </w:rPr>
              <w:t>响应</w:t>
            </w:r>
            <w:r>
              <w:rPr>
                <w:rFonts w:hint="eastAsia" w:ascii="宋体" w:hAnsi="宋体" w:cs="宋体"/>
                <w:color w:val="auto"/>
                <w:szCs w:val="21"/>
                <w:highlight w:val="none"/>
                <w:lang w:val="zh-CN"/>
              </w:rPr>
              <w:t>文件份数</w:t>
            </w:r>
          </w:p>
        </w:tc>
        <w:tc>
          <w:tcPr>
            <w:tcW w:w="5409" w:type="dxa"/>
            <w:vAlign w:val="center"/>
          </w:tcPr>
          <w:p>
            <w:pPr>
              <w:rPr>
                <w:rFonts w:ascii="宋体" w:hAnsi="宋体" w:cs="宋体"/>
                <w:color w:val="auto"/>
                <w:kern w:val="0"/>
                <w:szCs w:val="21"/>
                <w:highlight w:val="none"/>
              </w:rPr>
            </w:pPr>
            <w:r>
              <w:rPr>
                <w:rFonts w:hint="eastAsia" w:ascii="宋体" w:hAnsi="宋体" w:cs="宋体"/>
                <w:color w:val="auto"/>
                <w:szCs w:val="21"/>
                <w:highlight w:val="none"/>
              </w:rPr>
              <w:t>响应</w:t>
            </w:r>
            <w:r>
              <w:rPr>
                <w:rFonts w:hint="eastAsia" w:ascii="宋体" w:hAnsi="宋体" w:cs="宋体"/>
                <w:color w:val="auto"/>
                <w:szCs w:val="21"/>
                <w:highlight w:val="none"/>
                <w:lang w:val="zh-CN"/>
              </w:rPr>
              <w:t>文件正、副本数量（含电子文档）符合文件要求。</w:t>
            </w:r>
          </w:p>
        </w:tc>
      </w:tr>
    </w:tbl>
    <w:p>
      <w:pPr>
        <w:widowControl/>
        <w:spacing w:line="340" w:lineRule="exact"/>
        <w:ind w:firstLine="482"/>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ascii="宋体" w:hAnsi="宋体" w:cs="宋体"/>
          <w:bCs/>
          <w:color w:val="auto"/>
          <w:kern w:val="0"/>
          <w:sz w:val="24"/>
          <w:szCs w:val="24"/>
          <w:highlight w:val="none"/>
        </w:rPr>
        <w:t>.</w:t>
      </w:r>
      <w:r>
        <w:rPr>
          <w:rFonts w:hint="eastAsia" w:ascii="宋体" w:hAnsi="宋体" w:cs="宋体"/>
          <w:bCs/>
          <w:color w:val="auto"/>
          <w:kern w:val="0"/>
          <w:sz w:val="24"/>
          <w:szCs w:val="24"/>
          <w:highlight w:val="none"/>
        </w:rPr>
        <w:t xml:space="preserve"> 评分及统计：</w:t>
      </w:r>
    </w:p>
    <w:p>
      <w:pPr>
        <w:widowControl/>
        <w:spacing w:line="340" w:lineRule="exact"/>
        <w:ind w:firstLine="482"/>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3.1按照招租文件、评审程序的规定、评分标准以及各项权重分配的规定，评审小组各成员分别首先就通过初步审查的各申请人的技术商务状况及其对招租文件要求的响应情况进行评议和比较，评出其技术商务评分。所有评委的技术商务的评分相加的算术平均值为该申请人的技术商务得分。</w:t>
      </w:r>
    </w:p>
    <w:p>
      <w:pPr>
        <w:widowControl/>
        <w:spacing w:line="340" w:lineRule="exact"/>
        <w:ind w:firstLine="482"/>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3.2对各申请人进行价格评审，评审小组对各申请人的竞租报价进行核准、修正并按规定评出其价格评分。</w:t>
      </w:r>
    </w:p>
    <w:p>
      <w:pPr>
        <w:widowControl/>
        <w:spacing w:line="340" w:lineRule="exact"/>
        <w:ind w:firstLine="482"/>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3.3将各申请人的技术商务得分和价格得分分别乘以权重并相加得出其综合得分。按综合得分高低次序排出名次（得分相同时价格高者列前；得分及价格均相同时，技术商务指标优者列前），推荐综合得分最高的竞租人为第一中标候选人，综合得分次高的竞租人为第二中标候选人。</w:t>
      </w:r>
    </w:p>
    <w:p>
      <w:pPr>
        <w:widowControl/>
        <w:spacing w:line="340" w:lineRule="exact"/>
        <w:ind w:firstLine="482"/>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3.4各项评分均按四舍五入原则取值并保留小数点后两位有效数字。</w:t>
      </w:r>
    </w:p>
    <w:p>
      <w:pPr>
        <w:widowControl/>
        <w:spacing w:line="340" w:lineRule="exact"/>
        <w:ind w:firstLine="482"/>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3.5低于最低租金限价的报价为无效报价。</w:t>
      </w:r>
    </w:p>
    <w:p>
      <w:pPr>
        <w:widowControl/>
        <w:spacing w:line="340" w:lineRule="exact"/>
        <w:ind w:firstLine="482"/>
        <w:jc w:val="left"/>
        <w:rPr>
          <w:rFonts w:ascii="宋体" w:hAnsi="宋体" w:cs="宋体"/>
          <w:bCs/>
          <w:color w:val="auto"/>
          <w:kern w:val="0"/>
          <w:sz w:val="24"/>
          <w:szCs w:val="24"/>
          <w:highlight w:val="none"/>
        </w:rPr>
      </w:pPr>
      <w:r>
        <w:rPr>
          <w:rFonts w:ascii="宋体" w:hAnsi="宋体" w:cs="宋体"/>
          <w:bCs/>
          <w:color w:val="auto"/>
          <w:kern w:val="0"/>
          <w:sz w:val="24"/>
          <w:szCs w:val="24"/>
          <w:highlight w:val="none"/>
        </w:rPr>
        <w:t xml:space="preserve">3.6 </w:t>
      </w:r>
      <w:r>
        <w:rPr>
          <w:rFonts w:hint="eastAsia" w:ascii="宋体" w:hAnsi="宋体" w:cs="宋体"/>
          <w:bCs/>
          <w:color w:val="auto"/>
          <w:kern w:val="0"/>
          <w:sz w:val="24"/>
          <w:szCs w:val="24"/>
          <w:highlight w:val="none"/>
          <w:lang w:val="en-US" w:eastAsia="zh-CN"/>
        </w:rPr>
        <w:t>评审小组</w:t>
      </w:r>
      <w:r>
        <w:rPr>
          <w:rFonts w:hint="eastAsia" w:ascii="宋体" w:hAnsi="宋体" w:cs="宋体"/>
          <w:bCs/>
          <w:color w:val="auto"/>
          <w:kern w:val="0"/>
          <w:sz w:val="24"/>
          <w:szCs w:val="24"/>
          <w:highlight w:val="none"/>
        </w:rPr>
        <w:t>认为竞租人的报价明显高于市场价格，有可能影响服务质量或者不能诚信履约的，应当要求其在评标现场合理的时间内提供书面说明，必要时提交相关证明材料；</w:t>
      </w:r>
      <w:r>
        <w:rPr>
          <w:rFonts w:ascii="宋体" w:hAnsi="宋体" w:cs="宋体"/>
          <w:bCs/>
          <w:color w:val="auto"/>
          <w:kern w:val="0"/>
          <w:sz w:val="24"/>
          <w:szCs w:val="24"/>
          <w:highlight w:val="none"/>
        </w:rPr>
        <w:t>竞</w:t>
      </w:r>
      <w:r>
        <w:rPr>
          <w:rFonts w:hint="eastAsia" w:ascii="宋体" w:hAnsi="宋体" w:cs="宋体"/>
          <w:bCs/>
          <w:color w:val="auto"/>
          <w:kern w:val="0"/>
          <w:sz w:val="24"/>
          <w:szCs w:val="24"/>
          <w:highlight w:val="none"/>
        </w:rPr>
        <w:t>租人不能证明其报价合理性的，评标委员会应当将其作为无效投标处理。</w:t>
      </w:r>
    </w:p>
    <w:p>
      <w:pPr>
        <w:widowControl/>
        <w:spacing w:line="340" w:lineRule="exact"/>
        <w:ind w:firstLine="482"/>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4</w:t>
      </w:r>
      <w:r>
        <w:rPr>
          <w:rFonts w:ascii="宋体" w:hAnsi="宋体" w:cs="宋体"/>
          <w:bCs/>
          <w:color w:val="auto"/>
          <w:kern w:val="0"/>
          <w:sz w:val="24"/>
          <w:szCs w:val="24"/>
          <w:highlight w:val="none"/>
        </w:rPr>
        <w:t>.</w:t>
      </w:r>
      <w:r>
        <w:rPr>
          <w:rFonts w:hint="eastAsia" w:ascii="宋体" w:hAnsi="宋体" w:cs="宋体"/>
          <w:bCs/>
          <w:color w:val="auto"/>
          <w:kern w:val="0"/>
          <w:sz w:val="24"/>
          <w:szCs w:val="24"/>
          <w:highlight w:val="none"/>
        </w:rPr>
        <w:t>评审小组就申请人的报价、商务、技术响应情况等这些因素进行评分。</w:t>
      </w:r>
    </w:p>
    <w:p>
      <w:pPr>
        <w:pStyle w:val="10"/>
        <w:rPr>
          <w:rFonts w:ascii="宋体" w:hAnsi="宋体" w:cs="宋体"/>
          <w:color w:val="auto"/>
          <w:highlight w:val="none"/>
        </w:rPr>
      </w:pPr>
    </w:p>
    <w:p>
      <w:pPr>
        <w:pStyle w:val="4"/>
        <w:adjustRightInd w:val="0"/>
        <w:snapToGrid w:val="0"/>
        <w:spacing w:before="0" w:after="0" w:line="400" w:lineRule="exact"/>
        <w:ind w:firstLine="482" w:firstLineChars="200"/>
        <w:rPr>
          <w:rFonts w:ascii="宋体" w:hAnsi="宋体" w:cs="宋体"/>
          <w:color w:val="auto"/>
          <w:sz w:val="24"/>
          <w:highlight w:val="none"/>
        </w:rPr>
      </w:pPr>
      <w:bookmarkStart w:id="22" w:name="_Toc20373"/>
      <w:r>
        <w:rPr>
          <w:rFonts w:hint="eastAsia" w:ascii="宋体" w:hAnsi="宋体" w:cs="宋体"/>
          <w:color w:val="auto"/>
          <w:sz w:val="24"/>
          <w:highlight w:val="none"/>
        </w:rPr>
        <w:t>二、</w:t>
      </w:r>
      <w:bookmarkStart w:id="23" w:name="_Toc102227320"/>
      <w:bookmarkStart w:id="24" w:name="_Toc342913394"/>
      <w:r>
        <w:rPr>
          <w:rFonts w:hint="eastAsia" w:ascii="宋体" w:hAnsi="宋体" w:cs="宋体"/>
          <w:color w:val="auto"/>
          <w:sz w:val="24"/>
          <w:highlight w:val="none"/>
        </w:rPr>
        <w:t>评审标准</w:t>
      </w:r>
      <w:bookmarkEnd w:id="21"/>
      <w:bookmarkEnd w:id="22"/>
    </w:p>
    <w:tbl>
      <w:tblPr>
        <w:tblStyle w:val="15"/>
        <w:tblW w:w="8946" w:type="dxa"/>
        <w:jc w:val="center"/>
        <w:tblLayout w:type="autofit"/>
        <w:tblCellMar>
          <w:top w:w="0" w:type="dxa"/>
          <w:left w:w="0" w:type="dxa"/>
          <w:bottom w:w="0" w:type="dxa"/>
          <w:right w:w="0" w:type="dxa"/>
        </w:tblCellMar>
      </w:tblPr>
      <w:tblGrid>
        <w:gridCol w:w="20"/>
        <w:gridCol w:w="562"/>
        <w:gridCol w:w="993"/>
        <w:gridCol w:w="1417"/>
        <w:gridCol w:w="4582"/>
        <w:gridCol w:w="1352"/>
        <w:gridCol w:w="20"/>
      </w:tblGrid>
      <w:tr>
        <w:tblPrEx>
          <w:tblCellMar>
            <w:top w:w="0" w:type="dxa"/>
            <w:left w:w="0" w:type="dxa"/>
            <w:bottom w:w="0" w:type="dxa"/>
            <w:right w:w="0" w:type="dxa"/>
          </w:tblCellMar>
        </w:tblPrEx>
        <w:trPr>
          <w:gridAfter w:val="1"/>
          <w:wAfter w:w="20" w:type="dxa"/>
          <w:trHeight w:val="622" w:hRule="atLeast"/>
          <w:jc w:val="center"/>
        </w:trPr>
        <w:tc>
          <w:tcPr>
            <w:tcW w:w="8926"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4"/>
              <w:adjustRightInd w:val="0"/>
              <w:snapToGrid w:val="0"/>
              <w:spacing w:line="400" w:lineRule="exact"/>
              <w:ind w:firstLine="803" w:firstLineChars="200"/>
              <w:jc w:val="center"/>
              <w:rPr>
                <w:rFonts w:ascii="宋体" w:hAnsi="宋体" w:cs="宋体"/>
                <w:color w:val="auto"/>
                <w:sz w:val="40"/>
                <w:szCs w:val="40"/>
                <w:highlight w:val="none"/>
              </w:rPr>
            </w:pPr>
            <w:r>
              <w:rPr>
                <w:rFonts w:hint="eastAsia" w:ascii="宋体" w:hAnsi="宋体" w:cs="宋体"/>
                <w:color w:val="auto"/>
                <w:sz w:val="40"/>
                <w:szCs w:val="40"/>
                <w:highlight w:val="none"/>
              </w:rPr>
              <w:t>评分标准</w:t>
            </w:r>
          </w:p>
        </w:tc>
      </w:tr>
      <w:tr>
        <w:tblPrEx>
          <w:tblCellMar>
            <w:top w:w="0" w:type="dxa"/>
            <w:left w:w="0" w:type="dxa"/>
            <w:bottom w:w="0" w:type="dxa"/>
            <w:right w:w="0" w:type="dxa"/>
          </w:tblCellMar>
        </w:tblPrEx>
        <w:trPr>
          <w:gridBefore w:val="1"/>
          <w:wBefore w:w="20" w:type="dxa"/>
          <w:trHeight w:val="559" w:hRule="atLeast"/>
          <w:jc w:val="center"/>
        </w:trPr>
        <w:tc>
          <w:tcPr>
            <w:tcW w:w="56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auto"/>
                <w:sz w:val="20"/>
                <w:highlight w:val="none"/>
              </w:rPr>
            </w:pPr>
            <w:r>
              <w:rPr>
                <w:rFonts w:hint="eastAsia" w:ascii="宋体" w:hAnsi="宋体" w:cs="宋体"/>
                <w:color w:val="auto"/>
                <w:sz w:val="20"/>
                <w:highlight w:val="none"/>
              </w:rPr>
              <w:t>序号</w:t>
            </w:r>
          </w:p>
        </w:tc>
        <w:tc>
          <w:tcPr>
            <w:tcW w:w="99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auto"/>
                <w:sz w:val="20"/>
                <w:highlight w:val="none"/>
              </w:rPr>
            </w:pPr>
            <w:r>
              <w:rPr>
                <w:rFonts w:hint="eastAsia" w:ascii="宋体" w:hAnsi="宋体" w:cs="宋体"/>
                <w:color w:val="auto"/>
                <w:sz w:val="20"/>
                <w:highlight w:val="none"/>
              </w:rPr>
              <w:t>评分因素及权重</w:t>
            </w:r>
          </w:p>
        </w:tc>
        <w:tc>
          <w:tcPr>
            <w:tcW w:w="141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auto"/>
                <w:sz w:val="20"/>
                <w:highlight w:val="none"/>
              </w:rPr>
            </w:pPr>
            <w:r>
              <w:rPr>
                <w:rFonts w:hint="eastAsia" w:ascii="宋体" w:hAnsi="宋体" w:cs="宋体"/>
                <w:color w:val="auto"/>
                <w:sz w:val="20"/>
                <w:highlight w:val="none"/>
              </w:rPr>
              <w:t>分值</w:t>
            </w:r>
          </w:p>
        </w:tc>
        <w:tc>
          <w:tcPr>
            <w:tcW w:w="4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auto"/>
                <w:sz w:val="20"/>
                <w:highlight w:val="none"/>
              </w:rPr>
            </w:pPr>
            <w:r>
              <w:rPr>
                <w:rFonts w:hint="eastAsia" w:ascii="宋体" w:hAnsi="宋体" w:cs="宋体"/>
                <w:color w:val="auto"/>
                <w:sz w:val="20"/>
                <w:highlight w:val="none"/>
              </w:rPr>
              <w:t>评分标准</w:t>
            </w:r>
          </w:p>
        </w:tc>
        <w:tc>
          <w:tcPr>
            <w:tcW w:w="1372"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auto"/>
                <w:sz w:val="20"/>
                <w:highlight w:val="none"/>
              </w:rPr>
            </w:pPr>
            <w:r>
              <w:rPr>
                <w:rFonts w:hint="eastAsia" w:ascii="宋体" w:hAnsi="宋体" w:cs="宋体"/>
                <w:color w:val="auto"/>
                <w:sz w:val="20"/>
                <w:highlight w:val="none"/>
              </w:rPr>
              <w:t>备注</w:t>
            </w:r>
          </w:p>
        </w:tc>
      </w:tr>
      <w:tr>
        <w:tblPrEx>
          <w:tblCellMar>
            <w:top w:w="0" w:type="dxa"/>
            <w:left w:w="0" w:type="dxa"/>
            <w:bottom w:w="0" w:type="dxa"/>
            <w:right w:w="0" w:type="dxa"/>
          </w:tblCellMar>
        </w:tblPrEx>
        <w:trPr>
          <w:gridBefore w:val="1"/>
          <w:wBefore w:w="20" w:type="dxa"/>
          <w:trHeight w:val="1410" w:hRule="atLeast"/>
          <w:jc w:val="center"/>
        </w:trPr>
        <w:tc>
          <w:tcPr>
            <w:tcW w:w="562" w:type="dxa"/>
            <w:vMerge w:val="restart"/>
            <w:tcBorders>
              <w:top w:val="nil"/>
              <w:left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auto"/>
                <w:sz w:val="20"/>
                <w:highlight w:val="none"/>
              </w:rPr>
            </w:pPr>
            <w:r>
              <w:rPr>
                <w:rFonts w:hint="eastAsia" w:ascii="宋体" w:hAnsi="宋体" w:cs="宋体"/>
                <w:color w:val="auto"/>
                <w:sz w:val="20"/>
                <w:highlight w:val="none"/>
              </w:rPr>
              <w:t>1</w:t>
            </w:r>
          </w:p>
        </w:tc>
        <w:tc>
          <w:tcPr>
            <w:tcW w:w="993" w:type="dxa"/>
            <w:vMerge w:val="restart"/>
            <w:tcBorders>
              <w:top w:val="nil"/>
              <w:left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auto"/>
                <w:sz w:val="20"/>
                <w:highlight w:val="none"/>
              </w:rPr>
            </w:pPr>
            <w:r>
              <w:rPr>
                <w:rFonts w:hint="eastAsia" w:ascii="宋体" w:hAnsi="宋体" w:cs="宋体"/>
                <w:color w:val="auto"/>
                <w:sz w:val="20"/>
                <w:highlight w:val="none"/>
              </w:rPr>
              <w:t>租金报价（1</w:t>
            </w:r>
            <w:r>
              <w:rPr>
                <w:rFonts w:ascii="宋体" w:hAnsi="宋体" w:cs="宋体"/>
                <w:color w:val="auto"/>
                <w:sz w:val="20"/>
                <w:highlight w:val="none"/>
              </w:rPr>
              <w:t>5</w:t>
            </w:r>
            <w:r>
              <w:rPr>
                <w:rFonts w:hint="eastAsia" w:ascii="宋体" w:hAnsi="宋体" w:cs="宋体"/>
                <w:color w:val="auto"/>
                <w:sz w:val="20"/>
                <w:highlight w:val="none"/>
              </w:rPr>
              <w:t>分）</w:t>
            </w:r>
          </w:p>
        </w:tc>
        <w:tc>
          <w:tcPr>
            <w:tcW w:w="141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auto"/>
                <w:sz w:val="20"/>
                <w:highlight w:val="none"/>
              </w:rPr>
            </w:pPr>
            <w:r>
              <w:rPr>
                <w:rFonts w:ascii="宋体" w:hAnsi="宋体" w:cs="宋体"/>
                <w:color w:val="auto"/>
                <w:sz w:val="20"/>
                <w:highlight w:val="none"/>
              </w:rPr>
              <w:t>10</w:t>
            </w:r>
          </w:p>
        </w:tc>
        <w:tc>
          <w:tcPr>
            <w:tcW w:w="4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报价未达到底价的视为无效</w:t>
            </w:r>
            <w:r>
              <w:rPr>
                <w:rFonts w:hint="eastAsia" w:ascii="Times New Roman" w:hAnsi="Times New Roman"/>
                <w:color w:val="auto"/>
                <w:sz w:val="20"/>
                <w:szCs w:val="20"/>
                <w:highlight w:val="none"/>
              </w:rPr>
              <w:t>竞租</w:t>
            </w:r>
            <w:r>
              <w:rPr>
                <w:rFonts w:hint="eastAsia" w:ascii="宋体" w:hAnsi="宋体" w:cs="宋体"/>
                <w:color w:val="auto"/>
                <w:sz w:val="20"/>
                <w:szCs w:val="20"/>
                <w:highlight w:val="none"/>
              </w:rPr>
              <w:t>；申请人的租金报价作为最终报价和评审依据。取</w:t>
            </w:r>
            <w:r>
              <w:rPr>
                <w:rFonts w:hint="eastAsia" w:ascii="Times New Roman" w:hAnsi="Times New Roman"/>
                <w:color w:val="auto"/>
                <w:sz w:val="20"/>
                <w:szCs w:val="20"/>
                <w:highlight w:val="none"/>
              </w:rPr>
              <w:t>竞租</w:t>
            </w:r>
            <w:r>
              <w:rPr>
                <w:rFonts w:hint="eastAsia" w:ascii="宋体" w:hAnsi="宋体" w:cs="宋体"/>
                <w:color w:val="auto"/>
                <w:sz w:val="20"/>
                <w:szCs w:val="20"/>
                <w:highlight w:val="none"/>
              </w:rPr>
              <w:t>报价的最高值作为评审基准价格。价格得分按以下公式计算（四舍五入后保留小数点后两位有效数字）：价格得分=（评审价格/评审基准价格）×</w:t>
            </w:r>
            <w:r>
              <w:rPr>
                <w:rFonts w:ascii="宋体" w:hAnsi="宋体" w:cs="宋体"/>
                <w:color w:val="auto"/>
                <w:sz w:val="20"/>
                <w:szCs w:val="20"/>
                <w:highlight w:val="none"/>
              </w:rPr>
              <w:t>10</w:t>
            </w:r>
          </w:p>
        </w:tc>
        <w:tc>
          <w:tcPr>
            <w:tcW w:w="1372"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竞价承诺函</w:t>
            </w:r>
          </w:p>
        </w:tc>
      </w:tr>
      <w:tr>
        <w:tblPrEx>
          <w:tblCellMar>
            <w:top w:w="0" w:type="dxa"/>
            <w:left w:w="0" w:type="dxa"/>
            <w:bottom w:w="0" w:type="dxa"/>
            <w:right w:w="0" w:type="dxa"/>
          </w:tblCellMar>
        </w:tblPrEx>
        <w:trPr>
          <w:gridBefore w:val="1"/>
          <w:wBefore w:w="20" w:type="dxa"/>
          <w:trHeight w:val="534" w:hRule="atLeast"/>
          <w:jc w:val="center"/>
        </w:trPr>
        <w:tc>
          <w:tcPr>
            <w:tcW w:w="562"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auto"/>
                <w:sz w:val="20"/>
                <w:highlight w:val="none"/>
              </w:rPr>
            </w:pPr>
          </w:p>
        </w:tc>
        <w:tc>
          <w:tcPr>
            <w:tcW w:w="993"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auto"/>
                <w:sz w:val="20"/>
                <w:highlight w:val="none"/>
              </w:rPr>
            </w:pPr>
          </w:p>
        </w:tc>
        <w:tc>
          <w:tcPr>
            <w:tcW w:w="141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auto"/>
                <w:sz w:val="20"/>
                <w:highlight w:val="none"/>
              </w:rPr>
            </w:pPr>
            <w:r>
              <w:rPr>
                <w:rFonts w:hint="eastAsia" w:ascii="宋体" w:hAnsi="宋体" w:cs="宋体"/>
                <w:color w:val="auto"/>
                <w:sz w:val="20"/>
                <w:highlight w:val="none"/>
              </w:rPr>
              <w:t>5</w:t>
            </w:r>
          </w:p>
        </w:tc>
        <w:tc>
          <w:tcPr>
            <w:tcW w:w="4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同意每年在上一年的租金基础上增幅3%</w:t>
            </w:r>
          </w:p>
        </w:tc>
        <w:tc>
          <w:tcPr>
            <w:tcW w:w="1372"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竞价承诺函</w:t>
            </w:r>
          </w:p>
        </w:tc>
      </w:tr>
      <w:tr>
        <w:tblPrEx>
          <w:tblCellMar>
            <w:top w:w="0" w:type="dxa"/>
            <w:left w:w="0" w:type="dxa"/>
            <w:bottom w:w="0" w:type="dxa"/>
            <w:right w:w="0" w:type="dxa"/>
          </w:tblCellMar>
        </w:tblPrEx>
        <w:trPr>
          <w:gridBefore w:val="1"/>
          <w:wBefore w:w="20" w:type="dxa"/>
          <w:trHeight w:val="1035" w:hRule="atLeast"/>
          <w:jc w:val="center"/>
        </w:trPr>
        <w:tc>
          <w:tcPr>
            <w:tcW w:w="562"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cs="宋体"/>
                <w:color w:val="auto"/>
                <w:sz w:val="20"/>
                <w:highlight w:val="none"/>
              </w:rPr>
            </w:pPr>
            <w:r>
              <w:rPr>
                <w:rFonts w:hint="eastAsia" w:ascii="宋体" w:hAnsi="宋体" w:cs="宋体"/>
                <w:color w:val="auto"/>
                <w:sz w:val="20"/>
                <w:highlight w:val="none"/>
              </w:rPr>
              <w:t>2</w:t>
            </w:r>
          </w:p>
        </w:tc>
        <w:tc>
          <w:tcPr>
            <w:tcW w:w="993"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auto"/>
                <w:sz w:val="20"/>
                <w:highlight w:val="none"/>
              </w:rPr>
            </w:pPr>
            <w:r>
              <w:rPr>
                <w:rFonts w:hint="eastAsia" w:ascii="宋体" w:hAnsi="宋体" w:cs="宋体"/>
                <w:color w:val="auto"/>
                <w:sz w:val="20"/>
                <w:highlight w:val="none"/>
              </w:rPr>
              <w:t>商务部分（2</w:t>
            </w:r>
            <w:r>
              <w:rPr>
                <w:rFonts w:ascii="宋体" w:hAnsi="宋体" w:cs="宋体"/>
                <w:color w:val="auto"/>
                <w:sz w:val="20"/>
                <w:highlight w:val="none"/>
              </w:rPr>
              <w:t>5</w:t>
            </w:r>
            <w:r>
              <w:rPr>
                <w:rFonts w:hint="eastAsia" w:ascii="宋体" w:hAnsi="宋体" w:cs="宋体"/>
                <w:color w:val="auto"/>
                <w:sz w:val="20"/>
                <w:highlight w:val="none"/>
              </w:rPr>
              <w:t>分）</w:t>
            </w:r>
          </w:p>
        </w:tc>
        <w:tc>
          <w:tcPr>
            <w:tcW w:w="141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auto"/>
                <w:sz w:val="20"/>
                <w:highlight w:val="none"/>
              </w:rPr>
            </w:pPr>
            <w:r>
              <w:rPr>
                <w:rFonts w:ascii="宋体" w:hAnsi="宋体" w:cs="宋体"/>
                <w:color w:val="auto"/>
                <w:sz w:val="20"/>
                <w:highlight w:val="none"/>
              </w:rPr>
              <w:t>15</w:t>
            </w:r>
          </w:p>
        </w:tc>
        <w:tc>
          <w:tcPr>
            <w:tcW w:w="4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近三年有学校快递驿站服务经验，提供服务合同，提供一份合同5分，提供两份合同10分，提供三份合同1</w:t>
            </w:r>
            <w:r>
              <w:rPr>
                <w:rFonts w:ascii="宋体" w:hAnsi="宋体" w:cs="宋体"/>
                <w:color w:val="auto"/>
                <w:sz w:val="20"/>
                <w:szCs w:val="20"/>
                <w:highlight w:val="none"/>
              </w:rPr>
              <w:t>5</w:t>
            </w:r>
            <w:r>
              <w:rPr>
                <w:rFonts w:hint="eastAsia" w:ascii="宋体" w:hAnsi="宋体" w:cs="宋体"/>
                <w:color w:val="auto"/>
                <w:sz w:val="20"/>
                <w:szCs w:val="20"/>
                <w:highlight w:val="none"/>
              </w:rPr>
              <w:t>分。</w:t>
            </w:r>
          </w:p>
        </w:tc>
        <w:tc>
          <w:tcPr>
            <w:tcW w:w="1372"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jc w:val="left"/>
              <w:rPr>
                <w:rFonts w:ascii="宋体" w:hAnsi="宋体" w:cs="宋体"/>
                <w:color w:val="auto"/>
                <w:sz w:val="20"/>
                <w:szCs w:val="20"/>
                <w:highlight w:val="none"/>
              </w:rPr>
            </w:pPr>
            <w:r>
              <w:rPr>
                <w:rFonts w:hint="eastAsia" w:ascii="Times New Roman" w:hAnsi="Times New Roman"/>
                <w:color w:val="auto"/>
                <w:sz w:val="20"/>
                <w:szCs w:val="20"/>
                <w:highlight w:val="none"/>
              </w:rPr>
              <w:t>竞租</w:t>
            </w:r>
            <w:r>
              <w:rPr>
                <w:rFonts w:hint="eastAsia" w:ascii="宋体" w:hAnsi="宋体" w:cs="宋体"/>
                <w:color w:val="auto"/>
                <w:sz w:val="20"/>
                <w:szCs w:val="20"/>
                <w:highlight w:val="none"/>
              </w:rPr>
              <w:t>文件中要求附合同</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发票</w:t>
            </w:r>
            <w:r>
              <w:rPr>
                <w:rFonts w:hint="eastAsia" w:ascii="宋体" w:hAnsi="宋体" w:cs="宋体"/>
                <w:color w:val="auto"/>
                <w:sz w:val="20"/>
                <w:szCs w:val="20"/>
                <w:highlight w:val="none"/>
              </w:rPr>
              <w:t>复印件，原件带招租现场备查。</w:t>
            </w:r>
          </w:p>
        </w:tc>
      </w:tr>
      <w:tr>
        <w:tblPrEx>
          <w:tblCellMar>
            <w:top w:w="0" w:type="dxa"/>
            <w:left w:w="0" w:type="dxa"/>
            <w:bottom w:w="0" w:type="dxa"/>
            <w:right w:w="0" w:type="dxa"/>
          </w:tblCellMar>
        </w:tblPrEx>
        <w:trPr>
          <w:gridBefore w:val="1"/>
          <w:wBefore w:w="20" w:type="dxa"/>
          <w:trHeight w:val="870" w:hRule="atLeast"/>
          <w:jc w:val="center"/>
        </w:trPr>
        <w:tc>
          <w:tcPr>
            <w:tcW w:w="562"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 w:val="20"/>
                <w:highlight w:val="none"/>
              </w:rPr>
            </w:pPr>
          </w:p>
        </w:tc>
        <w:tc>
          <w:tcPr>
            <w:tcW w:w="993"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auto"/>
                <w:sz w:val="20"/>
                <w:highlight w:val="none"/>
              </w:rPr>
            </w:pPr>
          </w:p>
        </w:tc>
        <w:tc>
          <w:tcPr>
            <w:tcW w:w="1417" w:type="dxa"/>
            <w:tcBorders>
              <w:top w:val="nil"/>
              <w:left w:val="nil"/>
              <w:bottom w:val="nil"/>
              <w:right w:val="single" w:color="auto" w:sz="4" w:space="0"/>
            </w:tcBorders>
            <w:tcMar>
              <w:top w:w="15" w:type="dxa"/>
              <w:left w:w="15" w:type="dxa"/>
              <w:bottom w:w="0" w:type="dxa"/>
              <w:right w:w="15" w:type="dxa"/>
            </w:tcMar>
            <w:vAlign w:val="center"/>
          </w:tcPr>
          <w:p>
            <w:pPr>
              <w:jc w:val="center"/>
              <w:rPr>
                <w:rFonts w:ascii="宋体" w:hAnsi="宋体" w:cs="宋体"/>
                <w:color w:val="auto"/>
                <w:sz w:val="20"/>
                <w:highlight w:val="none"/>
              </w:rPr>
            </w:pPr>
            <w:r>
              <w:rPr>
                <w:rFonts w:ascii="宋体" w:hAnsi="宋体" w:cs="宋体"/>
                <w:color w:val="auto"/>
                <w:sz w:val="20"/>
                <w:highlight w:val="none"/>
              </w:rPr>
              <w:t>10</w:t>
            </w:r>
          </w:p>
        </w:tc>
        <w:tc>
          <w:tcPr>
            <w:tcW w:w="4582" w:type="dxa"/>
            <w:tcBorders>
              <w:top w:val="nil"/>
              <w:left w:val="nil"/>
              <w:bottom w:val="nil"/>
              <w:right w:val="single" w:color="auto" w:sz="4" w:space="0"/>
            </w:tcBorders>
            <w:tcMar>
              <w:top w:w="15" w:type="dxa"/>
              <w:left w:w="15" w:type="dxa"/>
              <w:bottom w:w="0" w:type="dxa"/>
              <w:right w:w="15" w:type="dxa"/>
            </w:tcMar>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近三年在租赁配套服务用房进行经营的过程中遵纪守法，无不良记录，服从管理。</w:t>
            </w:r>
          </w:p>
        </w:tc>
        <w:tc>
          <w:tcPr>
            <w:tcW w:w="1372"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提供上述任一合同的出租方证明，加盖出租人公章。</w:t>
            </w:r>
            <w:r>
              <w:rPr>
                <w:rFonts w:hint="eastAsia" w:ascii="宋体" w:hAnsi="宋体" w:cs="宋体"/>
                <w:color w:val="auto"/>
                <w:sz w:val="20"/>
                <w:highlight w:val="none"/>
              </w:rPr>
              <w:t>原件现场备查。</w:t>
            </w:r>
          </w:p>
        </w:tc>
      </w:tr>
      <w:tr>
        <w:tblPrEx>
          <w:tblCellMar>
            <w:top w:w="0" w:type="dxa"/>
            <w:left w:w="0" w:type="dxa"/>
            <w:bottom w:w="0" w:type="dxa"/>
            <w:right w:w="0" w:type="dxa"/>
          </w:tblCellMar>
        </w:tblPrEx>
        <w:trPr>
          <w:gridBefore w:val="1"/>
          <w:wBefore w:w="20" w:type="dxa"/>
          <w:trHeight w:val="855" w:hRule="atLeast"/>
          <w:jc w:val="center"/>
        </w:trPr>
        <w:tc>
          <w:tcPr>
            <w:tcW w:w="562"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cs="宋体"/>
                <w:color w:val="auto"/>
                <w:sz w:val="20"/>
                <w:highlight w:val="none"/>
              </w:rPr>
            </w:pPr>
            <w:r>
              <w:rPr>
                <w:rFonts w:hint="eastAsia" w:ascii="宋体" w:hAnsi="宋体" w:cs="宋体"/>
                <w:color w:val="auto"/>
                <w:sz w:val="20"/>
                <w:highlight w:val="none"/>
              </w:rPr>
              <w:t>4</w:t>
            </w:r>
          </w:p>
        </w:tc>
        <w:tc>
          <w:tcPr>
            <w:tcW w:w="993"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cs="宋体"/>
                <w:color w:val="auto"/>
                <w:sz w:val="20"/>
                <w:highlight w:val="none"/>
              </w:rPr>
            </w:pPr>
            <w:r>
              <w:rPr>
                <w:rFonts w:hint="eastAsia" w:ascii="宋体" w:hAnsi="宋体" w:cs="宋体"/>
                <w:color w:val="auto"/>
                <w:sz w:val="20"/>
                <w:highlight w:val="none"/>
              </w:rPr>
              <w:t>技术部分（</w:t>
            </w:r>
            <w:r>
              <w:rPr>
                <w:rFonts w:ascii="宋体" w:hAnsi="宋体" w:cs="宋体"/>
                <w:color w:val="auto"/>
                <w:sz w:val="20"/>
                <w:highlight w:val="none"/>
              </w:rPr>
              <w:t>60</w:t>
            </w:r>
            <w:r>
              <w:rPr>
                <w:rFonts w:hint="eastAsia" w:ascii="宋体" w:hAnsi="宋体" w:cs="宋体"/>
                <w:color w:val="auto"/>
                <w:sz w:val="20"/>
                <w:highlight w:val="none"/>
              </w:rPr>
              <w:t>）</w:t>
            </w:r>
          </w:p>
        </w:tc>
        <w:tc>
          <w:tcPr>
            <w:tcW w:w="141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auto"/>
                <w:sz w:val="20"/>
                <w:highlight w:val="none"/>
              </w:rPr>
            </w:pPr>
            <w:r>
              <w:rPr>
                <w:rFonts w:hint="eastAsia" w:ascii="宋体" w:hAnsi="宋体" w:cs="宋体"/>
                <w:color w:val="auto"/>
                <w:sz w:val="20"/>
                <w:highlight w:val="none"/>
              </w:rPr>
              <w:t>经营范围     （</w:t>
            </w:r>
            <w:r>
              <w:rPr>
                <w:rFonts w:ascii="宋体" w:hAnsi="宋体" w:cs="宋体"/>
                <w:color w:val="auto"/>
                <w:sz w:val="20"/>
                <w:highlight w:val="none"/>
              </w:rPr>
              <w:t>20</w:t>
            </w:r>
            <w:r>
              <w:rPr>
                <w:rFonts w:hint="eastAsia" w:ascii="宋体" w:hAnsi="宋体" w:cs="宋体"/>
                <w:color w:val="auto"/>
                <w:sz w:val="20"/>
                <w:highlight w:val="none"/>
              </w:rPr>
              <w:t>分）</w:t>
            </w:r>
          </w:p>
        </w:tc>
        <w:tc>
          <w:tcPr>
            <w:tcW w:w="458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auto"/>
                <w:sz w:val="20"/>
                <w:highlight w:val="none"/>
              </w:rPr>
            </w:pPr>
            <w:r>
              <w:rPr>
                <w:rFonts w:hint="eastAsia" w:ascii="宋体" w:hAnsi="宋体" w:cs="宋体"/>
                <w:color w:val="auto"/>
                <w:sz w:val="20"/>
                <w:highlight w:val="none"/>
                <w:lang w:val="en-US" w:eastAsia="zh-CN"/>
              </w:rPr>
              <w:t>竞租人</w:t>
            </w:r>
            <w:r>
              <w:rPr>
                <w:rFonts w:hint="eastAsia" w:ascii="宋体" w:hAnsi="宋体" w:cs="宋体"/>
                <w:color w:val="auto"/>
                <w:sz w:val="20"/>
                <w:highlight w:val="none"/>
              </w:rPr>
              <w:t>提供</w:t>
            </w:r>
            <w:r>
              <w:rPr>
                <w:rFonts w:hint="eastAsia" w:ascii="宋体" w:hAnsi="宋体" w:cs="宋体"/>
                <w:color w:val="auto"/>
                <w:sz w:val="20"/>
                <w:highlight w:val="none"/>
                <w:lang w:val="en-US" w:eastAsia="zh-CN"/>
              </w:rPr>
              <w:t>与</w:t>
            </w:r>
            <w:r>
              <w:rPr>
                <w:rFonts w:hint="eastAsia" w:ascii="宋体" w:hAnsi="宋体" w:cs="宋体"/>
                <w:color w:val="auto"/>
                <w:sz w:val="20"/>
                <w:highlight w:val="none"/>
              </w:rPr>
              <w:t>顺丰、中通、申通、圆通、韵达、百世、邮政、京东、极兔、德邦快递的合作协议。每提供一个快递公司合作协议得2分，最高不超过2</w:t>
            </w:r>
            <w:r>
              <w:rPr>
                <w:rFonts w:ascii="宋体" w:hAnsi="宋体" w:cs="宋体"/>
                <w:color w:val="auto"/>
                <w:sz w:val="20"/>
                <w:highlight w:val="none"/>
              </w:rPr>
              <w:t>0</w:t>
            </w:r>
            <w:r>
              <w:rPr>
                <w:rFonts w:hint="eastAsia" w:ascii="宋体" w:hAnsi="宋体" w:cs="宋体"/>
                <w:color w:val="auto"/>
                <w:sz w:val="20"/>
                <w:highlight w:val="none"/>
              </w:rPr>
              <w:t>分。没提供得0分。</w:t>
            </w:r>
          </w:p>
        </w:tc>
        <w:tc>
          <w:tcPr>
            <w:tcW w:w="1372" w:type="dxa"/>
            <w:gridSpan w:val="2"/>
            <w:tcBorders>
              <w:top w:val="nil"/>
              <w:left w:val="nil"/>
              <w:bottom w:val="single" w:color="auto" w:sz="4" w:space="0"/>
              <w:right w:val="single" w:color="auto" w:sz="4" w:space="0"/>
            </w:tcBorders>
            <w:noWrap/>
            <w:tcMar>
              <w:top w:w="15" w:type="dxa"/>
              <w:left w:w="15" w:type="dxa"/>
              <w:bottom w:w="0" w:type="dxa"/>
              <w:right w:w="15" w:type="dxa"/>
            </w:tcMar>
            <w:vAlign w:val="center"/>
          </w:tcPr>
          <w:p>
            <w:pPr>
              <w:rPr>
                <w:rFonts w:ascii="宋体" w:hAnsi="宋体" w:cs="宋体"/>
                <w:color w:val="auto"/>
                <w:sz w:val="22"/>
                <w:highlight w:val="none"/>
              </w:rPr>
            </w:pPr>
            <w:r>
              <w:rPr>
                <w:rFonts w:hint="eastAsia" w:ascii="宋体" w:hAnsi="宋体" w:cs="宋体"/>
                <w:color w:val="auto"/>
                <w:sz w:val="20"/>
                <w:highlight w:val="none"/>
              </w:rPr>
              <w:t>提供合作协议复印件，并加盖鲜章。原件现场备查。</w:t>
            </w:r>
          </w:p>
        </w:tc>
      </w:tr>
      <w:tr>
        <w:tblPrEx>
          <w:tblCellMar>
            <w:top w:w="0" w:type="dxa"/>
            <w:left w:w="0" w:type="dxa"/>
            <w:bottom w:w="0" w:type="dxa"/>
            <w:right w:w="0" w:type="dxa"/>
          </w:tblCellMar>
        </w:tblPrEx>
        <w:trPr>
          <w:gridBefore w:val="1"/>
          <w:wBefore w:w="20" w:type="dxa"/>
          <w:trHeight w:val="1170" w:hRule="atLeast"/>
          <w:jc w:val="center"/>
        </w:trPr>
        <w:tc>
          <w:tcPr>
            <w:tcW w:w="562"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 w:val="20"/>
                <w:highlight w:val="none"/>
              </w:rPr>
            </w:pP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 w:val="20"/>
                <w:highlight w:val="none"/>
              </w:rPr>
            </w:pPr>
          </w:p>
        </w:tc>
        <w:tc>
          <w:tcPr>
            <w:tcW w:w="141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auto"/>
                <w:sz w:val="20"/>
                <w:highlight w:val="none"/>
              </w:rPr>
            </w:pPr>
            <w:r>
              <w:rPr>
                <w:rFonts w:hint="eastAsia" w:ascii="宋体" w:hAnsi="宋体" w:cs="宋体"/>
                <w:color w:val="auto"/>
                <w:sz w:val="20"/>
                <w:highlight w:val="none"/>
              </w:rPr>
              <w:t>经营方案（1</w:t>
            </w:r>
            <w:r>
              <w:rPr>
                <w:rFonts w:ascii="宋体" w:hAnsi="宋体" w:cs="宋体"/>
                <w:color w:val="auto"/>
                <w:sz w:val="20"/>
                <w:highlight w:val="none"/>
              </w:rPr>
              <w:t>5</w:t>
            </w:r>
            <w:r>
              <w:rPr>
                <w:rFonts w:hint="eastAsia" w:ascii="宋体" w:hAnsi="宋体" w:cs="宋体"/>
                <w:color w:val="auto"/>
                <w:sz w:val="20"/>
                <w:highlight w:val="none"/>
              </w:rPr>
              <w:t>分）</w:t>
            </w:r>
          </w:p>
        </w:tc>
        <w:tc>
          <w:tcPr>
            <w:tcW w:w="4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left"/>
              <w:rPr>
                <w:rFonts w:ascii="宋体" w:hAnsi="宋体" w:cs="宋体"/>
                <w:color w:val="auto"/>
                <w:sz w:val="20"/>
                <w:highlight w:val="none"/>
              </w:rPr>
            </w:pPr>
            <w:r>
              <w:rPr>
                <w:rFonts w:hint="eastAsia" w:ascii="宋体" w:hAnsi="宋体" w:cs="宋体"/>
                <w:color w:val="auto"/>
                <w:sz w:val="20"/>
                <w:highlight w:val="none"/>
                <w:lang w:eastAsia="zh-CN"/>
              </w:rPr>
              <w:t>竞租人</w:t>
            </w:r>
            <w:r>
              <w:rPr>
                <w:rFonts w:hint="eastAsia" w:ascii="宋体" w:hAnsi="宋体" w:cs="宋体"/>
                <w:color w:val="auto"/>
                <w:sz w:val="20"/>
                <w:highlight w:val="none"/>
              </w:rPr>
              <w:t>应提供经营方案。方案中应包含经营时间、经营优势、货架和包裹空间布局方案，物流智能化方案，人员管理和培训方案、环保方案、公共突发事件应急预案，以及分发</w:t>
            </w:r>
            <w:r>
              <w:rPr>
                <w:rFonts w:hint="eastAsia" w:ascii="宋体" w:hAnsi="宋体" w:cs="宋体"/>
                <w:color w:val="auto"/>
                <w:sz w:val="20"/>
                <w:highlight w:val="none"/>
                <w:lang w:eastAsia="zh-CN"/>
              </w:rPr>
              <w:t>出租人</w:t>
            </w:r>
            <w:r>
              <w:rPr>
                <w:rFonts w:hint="eastAsia" w:ascii="宋体" w:hAnsi="宋体" w:cs="宋体"/>
                <w:color w:val="auto"/>
                <w:sz w:val="20"/>
                <w:highlight w:val="none"/>
              </w:rPr>
              <w:t>行政各处室的公务邮件、公函与信件，及时送达所在校园行政工作部门等附加服务方案，方案阐述详细、完整、合理可行、可操作性强的得</w:t>
            </w:r>
            <w:r>
              <w:rPr>
                <w:rFonts w:ascii="宋体" w:hAnsi="宋体" w:cs="宋体"/>
                <w:color w:val="auto"/>
                <w:sz w:val="20"/>
                <w:highlight w:val="none"/>
              </w:rPr>
              <w:t>11-15</w:t>
            </w:r>
            <w:r>
              <w:rPr>
                <w:rFonts w:hint="eastAsia" w:ascii="宋体" w:hAnsi="宋体" w:cs="宋体"/>
                <w:color w:val="auto"/>
                <w:sz w:val="20"/>
                <w:highlight w:val="none"/>
              </w:rPr>
              <w:t>分，方案阐述较详细、较完整、较合理可行、可操作性较强的得</w:t>
            </w:r>
            <w:r>
              <w:rPr>
                <w:rFonts w:ascii="宋体" w:hAnsi="宋体" w:cs="宋体"/>
                <w:color w:val="auto"/>
                <w:sz w:val="20"/>
                <w:highlight w:val="none"/>
              </w:rPr>
              <w:t>6-10</w:t>
            </w:r>
            <w:r>
              <w:rPr>
                <w:rFonts w:hint="eastAsia" w:ascii="宋体" w:hAnsi="宋体" w:cs="宋体"/>
                <w:color w:val="auto"/>
                <w:sz w:val="20"/>
                <w:highlight w:val="none"/>
              </w:rPr>
              <w:t>分，方案阐述简短或可操作性不强的得</w:t>
            </w:r>
            <w:r>
              <w:rPr>
                <w:rFonts w:ascii="宋体" w:hAnsi="宋体" w:cs="宋体"/>
                <w:color w:val="auto"/>
                <w:sz w:val="20"/>
                <w:highlight w:val="none"/>
              </w:rPr>
              <w:t>1-5</w:t>
            </w:r>
            <w:r>
              <w:rPr>
                <w:rFonts w:hint="eastAsia" w:ascii="宋体" w:hAnsi="宋体" w:cs="宋体"/>
                <w:color w:val="auto"/>
                <w:sz w:val="20"/>
                <w:highlight w:val="none"/>
              </w:rPr>
              <w:t>，未提供的得0分。</w:t>
            </w:r>
          </w:p>
        </w:tc>
        <w:tc>
          <w:tcPr>
            <w:tcW w:w="1372"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rPr>
                <w:rFonts w:ascii="宋体" w:hAnsi="宋体" w:cs="宋体"/>
                <w:color w:val="auto"/>
                <w:sz w:val="20"/>
                <w:highlight w:val="none"/>
              </w:rPr>
            </w:pPr>
            <w:r>
              <w:rPr>
                <w:rFonts w:hint="eastAsia" w:ascii="宋体" w:hAnsi="宋体" w:cs="宋体"/>
                <w:color w:val="auto"/>
                <w:sz w:val="20"/>
                <w:highlight w:val="none"/>
              </w:rPr>
              <w:t>提供经营方案，并加盖鲜章　</w:t>
            </w:r>
          </w:p>
        </w:tc>
      </w:tr>
      <w:tr>
        <w:tblPrEx>
          <w:tblCellMar>
            <w:top w:w="0" w:type="dxa"/>
            <w:left w:w="0" w:type="dxa"/>
            <w:bottom w:w="0" w:type="dxa"/>
            <w:right w:w="0" w:type="dxa"/>
          </w:tblCellMar>
        </w:tblPrEx>
        <w:trPr>
          <w:gridBefore w:val="1"/>
          <w:wBefore w:w="20" w:type="dxa"/>
          <w:trHeight w:val="885" w:hRule="atLeast"/>
          <w:jc w:val="center"/>
        </w:trPr>
        <w:tc>
          <w:tcPr>
            <w:tcW w:w="562"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 w:val="20"/>
                <w:highlight w:val="none"/>
              </w:rPr>
            </w:pP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 w:val="20"/>
                <w:highlight w:val="none"/>
              </w:rPr>
            </w:pPr>
          </w:p>
        </w:tc>
        <w:tc>
          <w:tcPr>
            <w:tcW w:w="141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auto"/>
                <w:sz w:val="20"/>
                <w:highlight w:val="none"/>
              </w:rPr>
            </w:pPr>
            <w:r>
              <w:rPr>
                <w:rFonts w:hint="eastAsia" w:ascii="宋体" w:hAnsi="宋体" w:cs="宋体"/>
                <w:color w:val="auto"/>
                <w:sz w:val="20"/>
                <w:highlight w:val="none"/>
              </w:rPr>
              <w:t>先行赔付承诺  （10分）</w:t>
            </w:r>
          </w:p>
        </w:tc>
        <w:tc>
          <w:tcPr>
            <w:tcW w:w="4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left"/>
              <w:rPr>
                <w:rFonts w:ascii="宋体" w:hAnsi="宋体" w:cs="宋体"/>
                <w:color w:val="auto"/>
                <w:sz w:val="20"/>
                <w:highlight w:val="none"/>
              </w:rPr>
            </w:pPr>
            <w:r>
              <w:rPr>
                <w:rFonts w:hint="eastAsia" w:ascii="宋体" w:hAnsi="宋体" w:cs="宋体"/>
                <w:color w:val="auto"/>
                <w:sz w:val="20"/>
                <w:highlight w:val="none"/>
              </w:rPr>
              <w:t>根据</w:t>
            </w:r>
            <w:r>
              <w:rPr>
                <w:rFonts w:hint="eastAsia" w:ascii="宋体" w:hAnsi="宋体" w:cs="宋体"/>
                <w:color w:val="auto"/>
                <w:sz w:val="20"/>
                <w:highlight w:val="none"/>
                <w:lang w:eastAsia="zh-CN"/>
              </w:rPr>
              <w:t>竞租人</w:t>
            </w:r>
            <w:r>
              <w:rPr>
                <w:rFonts w:hint="eastAsia" w:ascii="宋体" w:hAnsi="宋体" w:cs="宋体"/>
                <w:color w:val="auto"/>
                <w:sz w:val="20"/>
                <w:highlight w:val="none"/>
              </w:rPr>
              <w:t>在</w:t>
            </w:r>
            <w:r>
              <w:rPr>
                <w:rFonts w:hint="eastAsia" w:ascii="Times New Roman" w:hAnsi="Times New Roman"/>
                <w:color w:val="auto"/>
                <w:sz w:val="20"/>
                <w:szCs w:val="20"/>
                <w:highlight w:val="none"/>
              </w:rPr>
              <w:t>竞租</w:t>
            </w:r>
            <w:r>
              <w:rPr>
                <w:rFonts w:hint="eastAsia" w:ascii="宋体" w:hAnsi="宋体" w:cs="宋体"/>
                <w:color w:val="auto"/>
                <w:sz w:val="20"/>
                <w:szCs w:val="20"/>
                <w:highlight w:val="none"/>
              </w:rPr>
              <w:t>文</w:t>
            </w:r>
            <w:r>
              <w:rPr>
                <w:rFonts w:hint="eastAsia" w:ascii="宋体" w:hAnsi="宋体" w:cs="宋体"/>
                <w:color w:val="auto"/>
                <w:sz w:val="20"/>
                <w:highlight w:val="none"/>
              </w:rPr>
              <w:t>件承诺对所有站内出现的丢件等情况，必须按照情况赔付师生，提供赔付案例截图或进行承诺的得10分，无案例截图或未承诺不得分。</w:t>
            </w:r>
          </w:p>
        </w:tc>
        <w:tc>
          <w:tcPr>
            <w:tcW w:w="1372"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rPr>
                <w:rFonts w:ascii="宋体" w:hAnsi="宋体" w:cs="宋体"/>
                <w:color w:val="auto"/>
                <w:sz w:val="22"/>
                <w:highlight w:val="none"/>
              </w:rPr>
            </w:pPr>
            <w:r>
              <w:rPr>
                <w:rFonts w:hint="eastAsia" w:ascii="宋体" w:hAnsi="宋体" w:cs="宋体"/>
                <w:color w:val="auto"/>
                <w:sz w:val="20"/>
                <w:highlight w:val="none"/>
              </w:rPr>
              <w:t>提供承诺函或截图，并加盖鲜章　</w:t>
            </w:r>
          </w:p>
        </w:tc>
      </w:tr>
      <w:tr>
        <w:tblPrEx>
          <w:tblCellMar>
            <w:top w:w="0" w:type="dxa"/>
            <w:left w:w="0" w:type="dxa"/>
            <w:bottom w:w="0" w:type="dxa"/>
            <w:right w:w="0" w:type="dxa"/>
          </w:tblCellMar>
        </w:tblPrEx>
        <w:trPr>
          <w:gridBefore w:val="1"/>
          <w:wBefore w:w="20" w:type="dxa"/>
          <w:trHeight w:val="975" w:hRule="atLeast"/>
          <w:jc w:val="center"/>
        </w:trPr>
        <w:tc>
          <w:tcPr>
            <w:tcW w:w="562"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 w:val="20"/>
                <w:highlight w:val="none"/>
              </w:rPr>
            </w:pPr>
          </w:p>
        </w:tc>
        <w:tc>
          <w:tcPr>
            <w:tcW w:w="993"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auto"/>
                <w:sz w:val="20"/>
                <w:highlight w:val="none"/>
              </w:rPr>
            </w:pPr>
          </w:p>
        </w:tc>
        <w:tc>
          <w:tcPr>
            <w:tcW w:w="1417"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auto"/>
                <w:sz w:val="20"/>
                <w:highlight w:val="none"/>
              </w:rPr>
            </w:pPr>
            <w:r>
              <w:rPr>
                <w:rFonts w:hint="eastAsia" w:ascii="宋体" w:hAnsi="宋体" w:cs="宋体"/>
                <w:color w:val="auto"/>
                <w:sz w:val="20"/>
                <w:highlight w:val="none"/>
              </w:rPr>
              <w:t>价格控制措施（1</w:t>
            </w:r>
            <w:r>
              <w:rPr>
                <w:rFonts w:ascii="宋体" w:hAnsi="宋体" w:cs="宋体"/>
                <w:color w:val="auto"/>
                <w:sz w:val="20"/>
                <w:highlight w:val="none"/>
              </w:rPr>
              <w:t>5</w:t>
            </w:r>
            <w:r>
              <w:rPr>
                <w:rFonts w:hint="eastAsia" w:ascii="宋体" w:hAnsi="宋体" w:cs="宋体"/>
                <w:color w:val="auto"/>
                <w:sz w:val="20"/>
                <w:highlight w:val="none"/>
              </w:rPr>
              <w:t>分）</w:t>
            </w:r>
          </w:p>
        </w:tc>
        <w:tc>
          <w:tcPr>
            <w:tcW w:w="4582"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19"/>
              <w:numPr>
                <w:ilvl w:val="0"/>
                <w:numId w:val="2"/>
              </w:numPr>
              <w:ind w:left="0" w:firstLine="0" w:firstLineChars="0"/>
              <w:jc w:val="left"/>
              <w:rPr>
                <w:rFonts w:ascii="宋体" w:hAnsi="宋体" w:cs="宋体"/>
                <w:color w:val="auto"/>
                <w:sz w:val="20"/>
                <w:highlight w:val="none"/>
              </w:rPr>
            </w:pPr>
            <w:r>
              <w:rPr>
                <w:rFonts w:hint="eastAsia" w:ascii="宋体" w:hAnsi="宋体" w:cs="宋体"/>
                <w:color w:val="auto"/>
                <w:sz w:val="20"/>
                <w:highlight w:val="none"/>
              </w:rPr>
              <w:t>提供合理的价格管理方案（</w:t>
            </w:r>
            <w:r>
              <w:rPr>
                <w:rFonts w:ascii="宋体" w:hAnsi="宋体" w:cs="宋体"/>
                <w:color w:val="auto"/>
                <w:sz w:val="20"/>
                <w:highlight w:val="none"/>
              </w:rPr>
              <w:t>10</w:t>
            </w:r>
            <w:r>
              <w:rPr>
                <w:rFonts w:hint="eastAsia" w:ascii="宋体" w:hAnsi="宋体" w:cs="宋体"/>
                <w:color w:val="auto"/>
                <w:sz w:val="20"/>
                <w:highlight w:val="none"/>
              </w:rPr>
              <w:t>分）。方案阐述详细、完整、合理可行、可操作性强的得</w:t>
            </w:r>
            <w:r>
              <w:rPr>
                <w:rFonts w:ascii="宋体" w:hAnsi="宋体" w:cs="宋体"/>
                <w:color w:val="auto"/>
                <w:sz w:val="20"/>
                <w:highlight w:val="none"/>
              </w:rPr>
              <w:t>8-10</w:t>
            </w:r>
            <w:r>
              <w:rPr>
                <w:rFonts w:hint="eastAsia" w:ascii="宋体" w:hAnsi="宋体" w:cs="宋体"/>
                <w:color w:val="auto"/>
                <w:sz w:val="20"/>
                <w:highlight w:val="none"/>
              </w:rPr>
              <w:t>分，方案阐述较详细、较完整、较合理可行、可操作性较强的得</w:t>
            </w:r>
            <w:r>
              <w:rPr>
                <w:rFonts w:ascii="宋体" w:hAnsi="宋体" w:cs="宋体"/>
                <w:color w:val="auto"/>
                <w:sz w:val="20"/>
                <w:highlight w:val="none"/>
              </w:rPr>
              <w:t>5-7</w:t>
            </w:r>
            <w:r>
              <w:rPr>
                <w:rFonts w:hint="eastAsia" w:ascii="宋体" w:hAnsi="宋体" w:cs="宋体"/>
                <w:color w:val="auto"/>
                <w:sz w:val="20"/>
                <w:highlight w:val="none"/>
              </w:rPr>
              <w:t>分，方案阐述简短或可操作性不强的得</w:t>
            </w:r>
            <w:r>
              <w:rPr>
                <w:rFonts w:ascii="宋体" w:hAnsi="宋体" w:cs="宋体"/>
                <w:color w:val="auto"/>
                <w:sz w:val="20"/>
                <w:highlight w:val="none"/>
              </w:rPr>
              <w:t>2-4</w:t>
            </w:r>
            <w:r>
              <w:rPr>
                <w:rFonts w:hint="eastAsia" w:ascii="宋体" w:hAnsi="宋体" w:cs="宋体"/>
                <w:color w:val="auto"/>
                <w:sz w:val="20"/>
                <w:highlight w:val="none"/>
              </w:rPr>
              <w:t>分，未提供的不得分。 2</w:t>
            </w:r>
            <w:r>
              <w:rPr>
                <w:rFonts w:ascii="宋体" w:hAnsi="宋体" w:cs="宋体"/>
                <w:color w:val="auto"/>
                <w:sz w:val="20"/>
                <w:highlight w:val="none"/>
              </w:rPr>
              <w:t>.</w:t>
            </w:r>
            <w:r>
              <w:rPr>
                <w:rFonts w:hint="eastAsia" w:ascii="宋体" w:hAnsi="宋体" w:cs="宋体"/>
                <w:color w:val="auto"/>
                <w:sz w:val="20"/>
                <w:highlight w:val="none"/>
              </w:rPr>
              <w:t>承诺收、寄件价格不高于同地区同类型驿站正价，并接受招标人监督管理（</w:t>
            </w:r>
            <w:r>
              <w:rPr>
                <w:rFonts w:ascii="宋体" w:hAnsi="宋体" w:cs="宋体"/>
                <w:color w:val="auto"/>
                <w:sz w:val="20"/>
                <w:highlight w:val="none"/>
              </w:rPr>
              <w:t>5</w:t>
            </w:r>
            <w:r>
              <w:rPr>
                <w:rFonts w:hint="eastAsia" w:ascii="宋体" w:hAnsi="宋体" w:cs="宋体"/>
                <w:color w:val="auto"/>
                <w:sz w:val="20"/>
                <w:highlight w:val="none"/>
              </w:rPr>
              <w:t>分），未提供得0分。</w:t>
            </w:r>
          </w:p>
        </w:tc>
        <w:tc>
          <w:tcPr>
            <w:tcW w:w="1372"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auto"/>
                <w:sz w:val="20"/>
                <w:highlight w:val="none"/>
              </w:rPr>
            </w:pPr>
            <w:r>
              <w:rPr>
                <w:rFonts w:hint="eastAsia" w:ascii="宋体" w:hAnsi="宋体" w:cs="宋体"/>
                <w:color w:val="auto"/>
                <w:sz w:val="20"/>
                <w:highlight w:val="none"/>
              </w:rPr>
              <w:t>1</w:t>
            </w:r>
            <w:r>
              <w:rPr>
                <w:rFonts w:ascii="宋体" w:hAnsi="宋体" w:cs="宋体"/>
                <w:color w:val="auto"/>
                <w:sz w:val="20"/>
                <w:highlight w:val="none"/>
              </w:rPr>
              <w:t>.</w:t>
            </w:r>
            <w:r>
              <w:rPr>
                <w:rFonts w:hint="eastAsia" w:ascii="宋体" w:hAnsi="宋体" w:cs="宋体"/>
                <w:color w:val="auto"/>
                <w:sz w:val="20"/>
                <w:highlight w:val="none"/>
              </w:rPr>
              <w:t>提供价格管理方案</w:t>
            </w:r>
          </w:p>
          <w:p>
            <w:pPr>
              <w:rPr>
                <w:rFonts w:ascii="宋体" w:hAnsi="宋体" w:cs="宋体"/>
                <w:color w:val="auto"/>
                <w:sz w:val="20"/>
                <w:highlight w:val="none"/>
              </w:rPr>
            </w:pPr>
            <w:r>
              <w:rPr>
                <w:rFonts w:hint="eastAsia" w:ascii="宋体" w:hAnsi="宋体" w:cs="宋体"/>
                <w:color w:val="auto"/>
                <w:sz w:val="20"/>
                <w:highlight w:val="none"/>
              </w:rPr>
              <w:t>2</w:t>
            </w:r>
            <w:r>
              <w:rPr>
                <w:rFonts w:ascii="宋体" w:hAnsi="宋体" w:cs="宋体"/>
                <w:color w:val="auto"/>
                <w:sz w:val="20"/>
                <w:highlight w:val="none"/>
              </w:rPr>
              <w:t>.</w:t>
            </w:r>
            <w:r>
              <w:rPr>
                <w:rFonts w:hint="eastAsia" w:ascii="宋体" w:hAnsi="宋体" w:cs="宋体"/>
                <w:color w:val="auto"/>
                <w:sz w:val="20"/>
                <w:highlight w:val="none"/>
              </w:rPr>
              <w:t>提供承诺函，并加盖鲜章　</w:t>
            </w:r>
          </w:p>
        </w:tc>
      </w:tr>
    </w:tbl>
    <w:p>
      <w:pPr>
        <w:pStyle w:val="4"/>
        <w:adjustRightInd w:val="0"/>
        <w:snapToGrid w:val="0"/>
        <w:spacing w:before="0" w:after="0" w:line="400" w:lineRule="exact"/>
        <w:ind w:firstLine="482" w:firstLineChars="200"/>
        <w:rPr>
          <w:rFonts w:ascii="宋体" w:hAnsi="宋体" w:cs="宋体"/>
          <w:color w:val="auto"/>
          <w:sz w:val="24"/>
          <w:highlight w:val="none"/>
        </w:rPr>
      </w:pPr>
      <w:bookmarkStart w:id="25" w:name="_Toc76462335"/>
      <w:bookmarkStart w:id="26" w:name="_Toc13791"/>
      <w:r>
        <w:rPr>
          <w:rFonts w:hint="eastAsia" w:ascii="宋体" w:hAnsi="宋体" w:cs="宋体"/>
          <w:color w:val="auto"/>
          <w:sz w:val="24"/>
          <w:highlight w:val="none"/>
        </w:rPr>
        <w:t>三、无效响应</w:t>
      </w:r>
      <w:bookmarkEnd w:id="25"/>
      <w:bookmarkEnd w:id="26"/>
    </w:p>
    <w:p>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竞租人发生以下条款情况之一者，视为无效响应，其响应文件将被拒绝：</w:t>
      </w:r>
    </w:p>
    <w:p>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（一）竞租人不符合规定的资格条件的；</w:t>
      </w:r>
    </w:p>
    <w:p>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（二）竞租人的法定代表人（或其授权代表）或自然人未参加磋商；</w:t>
      </w:r>
    </w:p>
    <w:p>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（三）竞租人所提交的响应文件不按“第六篇响应文件编制要求”要求签署或盖章；</w:t>
      </w:r>
    </w:p>
    <w:p>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（四）竞租人的最后报价未达到底价的；</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（五）竞租人磋商有效期不满足竞争性磋商文件要求的；</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（六）竞租人响应文件内容有与国家现行法律法规相违背的内容，或附有</w:t>
      </w:r>
      <w:r>
        <w:rPr>
          <w:rFonts w:hint="eastAsia" w:ascii="宋体" w:hAnsi="宋体" w:cs="宋体"/>
          <w:color w:val="auto"/>
          <w:sz w:val="24"/>
          <w:szCs w:val="24"/>
          <w:highlight w:val="none"/>
          <w:lang w:eastAsia="zh-CN"/>
        </w:rPr>
        <w:t>出租人</w:t>
      </w:r>
      <w:r>
        <w:rPr>
          <w:rFonts w:hint="eastAsia" w:ascii="宋体" w:hAnsi="宋体" w:cs="宋体"/>
          <w:color w:val="auto"/>
          <w:sz w:val="24"/>
          <w:szCs w:val="24"/>
          <w:highlight w:val="none"/>
        </w:rPr>
        <w:t>无法接受的条件；</w:t>
      </w:r>
    </w:p>
    <w:p>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（七）法律、法规和竞争性磋商文件规定的其他无效情形。</w:t>
      </w:r>
    </w:p>
    <w:bookmarkEnd w:id="23"/>
    <w:bookmarkEnd w:id="24"/>
    <w:p>
      <w:pPr>
        <w:spacing w:line="380" w:lineRule="exact"/>
        <w:contextualSpacing/>
        <w:rPr>
          <w:rFonts w:ascii="Times New Roman" w:hAnsi="Times New Roman"/>
          <w:color w:val="auto"/>
          <w:sz w:val="28"/>
          <w:szCs w:val="28"/>
          <w:highlight w:val="none"/>
        </w:rPr>
      </w:pPr>
    </w:p>
    <w:p>
      <w:pPr>
        <w:spacing w:line="380" w:lineRule="exact"/>
        <w:contextualSpacing/>
        <w:rPr>
          <w:rFonts w:ascii="Times New Roman" w:hAnsi="Times New Roman"/>
          <w:color w:val="auto"/>
          <w:sz w:val="28"/>
          <w:szCs w:val="28"/>
          <w:highlight w:val="none"/>
        </w:rPr>
      </w:pPr>
    </w:p>
    <w:p>
      <w:pPr>
        <w:spacing w:line="380" w:lineRule="exact"/>
        <w:contextualSpacing/>
        <w:rPr>
          <w:rFonts w:ascii="Times New Roman" w:hAnsi="Times New Roman"/>
          <w:color w:val="auto"/>
          <w:sz w:val="28"/>
          <w:szCs w:val="28"/>
          <w:highlight w:val="none"/>
        </w:rPr>
      </w:pPr>
    </w:p>
    <w:p>
      <w:pPr>
        <w:spacing w:line="380" w:lineRule="exact"/>
        <w:contextualSpacing/>
        <w:rPr>
          <w:rFonts w:ascii="Times New Roman" w:hAnsi="Times New Roman"/>
          <w:color w:val="auto"/>
          <w:sz w:val="28"/>
          <w:szCs w:val="28"/>
          <w:highlight w:val="none"/>
        </w:rPr>
      </w:pPr>
    </w:p>
    <w:p>
      <w:pPr>
        <w:spacing w:line="380" w:lineRule="exact"/>
        <w:contextualSpacing/>
        <w:rPr>
          <w:rFonts w:ascii="Times New Roman" w:hAnsi="Times New Roman"/>
          <w:color w:val="auto"/>
          <w:sz w:val="28"/>
          <w:szCs w:val="28"/>
          <w:highlight w:val="none"/>
        </w:rPr>
      </w:pPr>
    </w:p>
    <w:p>
      <w:pPr>
        <w:spacing w:line="380" w:lineRule="exact"/>
        <w:contextualSpacing/>
        <w:rPr>
          <w:rFonts w:ascii="Times New Roman" w:hAnsi="Times New Roman"/>
          <w:color w:val="auto"/>
          <w:sz w:val="28"/>
          <w:szCs w:val="28"/>
          <w:highlight w:val="none"/>
        </w:rPr>
      </w:pPr>
    </w:p>
    <w:p>
      <w:pPr>
        <w:spacing w:line="380" w:lineRule="exact"/>
        <w:contextualSpacing/>
        <w:rPr>
          <w:rFonts w:ascii="Times New Roman" w:hAnsi="Times New Roman"/>
          <w:color w:val="auto"/>
          <w:sz w:val="28"/>
          <w:szCs w:val="28"/>
          <w:highlight w:val="none"/>
        </w:rPr>
      </w:pPr>
    </w:p>
    <w:p>
      <w:pPr>
        <w:spacing w:line="380" w:lineRule="exact"/>
        <w:contextualSpacing/>
        <w:rPr>
          <w:rFonts w:ascii="Times New Roman" w:hAnsi="Times New Roman"/>
          <w:color w:val="auto"/>
          <w:sz w:val="28"/>
          <w:szCs w:val="28"/>
          <w:highlight w:val="none"/>
        </w:rPr>
      </w:pPr>
    </w:p>
    <w:p>
      <w:pPr>
        <w:widowControl/>
        <w:spacing w:line="380" w:lineRule="exact"/>
        <w:jc w:val="center"/>
        <w:rPr>
          <w:rFonts w:ascii="Times New Roman" w:hAnsi="Times New Roman"/>
          <w:b/>
          <w:color w:val="auto"/>
          <w:sz w:val="28"/>
          <w:szCs w:val="28"/>
          <w:highlight w:val="none"/>
        </w:rPr>
      </w:pPr>
    </w:p>
    <w:p>
      <w:pPr>
        <w:widowControl/>
        <w:spacing w:line="380" w:lineRule="exact"/>
        <w:jc w:val="center"/>
        <w:rPr>
          <w:rFonts w:ascii="Times New Roman" w:hAnsi="Times New Roman"/>
          <w:b/>
          <w:color w:val="auto"/>
          <w:sz w:val="28"/>
          <w:szCs w:val="28"/>
          <w:highlight w:val="none"/>
        </w:rPr>
      </w:pPr>
    </w:p>
    <w:p>
      <w:pPr>
        <w:widowControl/>
        <w:spacing w:line="380" w:lineRule="exact"/>
        <w:jc w:val="center"/>
        <w:rPr>
          <w:rFonts w:ascii="Times New Roman" w:hAnsi="Times New Roman"/>
          <w:b/>
          <w:color w:val="auto"/>
          <w:sz w:val="28"/>
          <w:szCs w:val="28"/>
          <w:highlight w:val="none"/>
        </w:rPr>
      </w:pPr>
    </w:p>
    <w:p>
      <w:pPr>
        <w:widowControl/>
        <w:spacing w:line="380" w:lineRule="exact"/>
        <w:jc w:val="center"/>
        <w:rPr>
          <w:rFonts w:ascii="Times New Roman" w:hAnsi="Times New Roman"/>
          <w:b/>
          <w:color w:val="auto"/>
          <w:sz w:val="28"/>
          <w:szCs w:val="28"/>
          <w:highlight w:val="none"/>
        </w:rPr>
      </w:pPr>
    </w:p>
    <w:p>
      <w:pPr>
        <w:widowControl/>
        <w:spacing w:line="380" w:lineRule="exact"/>
        <w:jc w:val="center"/>
        <w:rPr>
          <w:rFonts w:ascii="Times New Roman" w:hAnsi="Times New Roman"/>
          <w:b/>
          <w:color w:val="auto"/>
          <w:sz w:val="28"/>
          <w:szCs w:val="28"/>
          <w:highlight w:val="none"/>
        </w:rPr>
      </w:pPr>
    </w:p>
    <w:p>
      <w:pPr>
        <w:widowControl/>
        <w:spacing w:line="380" w:lineRule="exact"/>
        <w:jc w:val="center"/>
        <w:rPr>
          <w:rFonts w:ascii="Times New Roman" w:hAnsi="Times New Roman"/>
          <w:b/>
          <w:color w:val="auto"/>
          <w:sz w:val="28"/>
          <w:szCs w:val="28"/>
          <w:highlight w:val="none"/>
        </w:rPr>
      </w:pPr>
    </w:p>
    <w:p>
      <w:pPr>
        <w:widowControl/>
        <w:spacing w:line="380" w:lineRule="exact"/>
        <w:jc w:val="center"/>
        <w:rPr>
          <w:rFonts w:ascii="Times New Roman" w:hAnsi="Times New Roman"/>
          <w:b/>
          <w:color w:val="auto"/>
          <w:sz w:val="28"/>
          <w:szCs w:val="28"/>
          <w:highlight w:val="none"/>
        </w:rPr>
      </w:pPr>
    </w:p>
    <w:p>
      <w:pPr>
        <w:widowControl/>
        <w:spacing w:line="380" w:lineRule="exact"/>
        <w:jc w:val="center"/>
        <w:rPr>
          <w:rFonts w:ascii="Times New Roman" w:hAnsi="Times New Roman"/>
          <w:b/>
          <w:color w:val="auto"/>
          <w:sz w:val="28"/>
          <w:szCs w:val="28"/>
          <w:highlight w:val="none"/>
        </w:rPr>
      </w:pPr>
    </w:p>
    <w:p>
      <w:pPr>
        <w:widowControl/>
        <w:spacing w:line="380" w:lineRule="exact"/>
        <w:jc w:val="center"/>
        <w:rPr>
          <w:rFonts w:ascii="Times New Roman" w:hAnsi="Times New Roman"/>
          <w:b/>
          <w:color w:val="auto"/>
          <w:sz w:val="28"/>
          <w:szCs w:val="28"/>
          <w:highlight w:val="none"/>
        </w:rPr>
      </w:pPr>
    </w:p>
    <w:p>
      <w:pPr>
        <w:pStyle w:val="3"/>
        <w:rPr>
          <w:color w:val="auto"/>
          <w:highlight w:val="none"/>
        </w:rPr>
      </w:pPr>
    </w:p>
    <w:p>
      <w:pPr>
        <w:widowControl/>
        <w:spacing w:line="380" w:lineRule="exact"/>
        <w:jc w:val="center"/>
        <w:rPr>
          <w:rFonts w:ascii="Times New Roman" w:hAnsi="Times New Roman"/>
          <w:b/>
          <w:color w:val="auto"/>
          <w:sz w:val="28"/>
          <w:szCs w:val="28"/>
          <w:highlight w:val="none"/>
        </w:rPr>
      </w:pPr>
    </w:p>
    <w:p>
      <w:pPr>
        <w:widowControl/>
        <w:spacing w:line="380" w:lineRule="exact"/>
        <w:jc w:val="center"/>
        <w:rPr>
          <w:rFonts w:ascii="Times New Roman" w:hAnsi="Times New Roman"/>
          <w:b/>
          <w:color w:val="auto"/>
          <w:sz w:val="28"/>
          <w:szCs w:val="28"/>
          <w:highlight w:val="none"/>
        </w:rPr>
      </w:pPr>
    </w:p>
    <w:p>
      <w:pPr>
        <w:widowControl/>
        <w:spacing w:line="380" w:lineRule="exact"/>
        <w:jc w:val="center"/>
        <w:rPr>
          <w:rFonts w:ascii="Times New Roman" w:hAnsi="Times New Roman"/>
          <w:b/>
          <w:color w:val="auto"/>
          <w:sz w:val="28"/>
          <w:szCs w:val="28"/>
          <w:highlight w:val="none"/>
        </w:rPr>
      </w:pPr>
    </w:p>
    <w:p>
      <w:pPr>
        <w:widowControl/>
        <w:spacing w:line="380" w:lineRule="exact"/>
        <w:jc w:val="center"/>
        <w:rPr>
          <w:rFonts w:ascii="Times New Roman" w:hAnsi="Times New Roman"/>
          <w:b/>
          <w:color w:val="auto"/>
          <w:sz w:val="28"/>
          <w:szCs w:val="28"/>
          <w:highlight w:val="none"/>
        </w:rPr>
      </w:pPr>
    </w:p>
    <w:p>
      <w:pPr>
        <w:pStyle w:val="3"/>
        <w:rPr>
          <w:color w:val="auto"/>
          <w:highlight w:val="none"/>
        </w:rPr>
      </w:pPr>
    </w:p>
    <w:p>
      <w:pPr>
        <w:rPr>
          <w:color w:val="auto"/>
          <w:highlight w:val="none"/>
        </w:rPr>
      </w:pPr>
    </w:p>
    <w:p>
      <w:pPr>
        <w:pStyle w:val="10"/>
        <w:rPr>
          <w:color w:val="auto"/>
          <w:highlight w:val="none"/>
        </w:rPr>
      </w:pPr>
    </w:p>
    <w:p>
      <w:pPr>
        <w:widowControl/>
        <w:spacing w:line="380" w:lineRule="exact"/>
        <w:jc w:val="center"/>
        <w:rPr>
          <w:rFonts w:ascii="Times New Roman" w:hAnsi="Times New Roman"/>
          <w:b/>
          <w:color w:val="auto"/>
          <w:sz w:val="28"/>
          <w:szCs w:val="28"/>
          <w:highlight w:val="none"/>
        </w:rPr>
      </w:pPr>
    </w:p>
    <w:p>
      <w:pPr>
        <w:widowControl/>
        <w:spacing w:line="380" w:lineRule="exact"/>
        <w:jc w:val="center"/>
        <w:rPr>
          <w:rFonts w:ascii="Times New Roman" w:hAnsi="Times New Roman"/>
          <w:b/>
          <w:color w:val="auto"/>
          <w:sz w:val="36"/>
          <w:szCs w:val="36"/>
          <w:highlight w:val="none"/>
        </w:rPr>
      </w:pPr>
      <w:r>
        <w:rPr>
          <w:rFonts w:ascii="Times New Roman" w:hAnsi="Times New Roman"/>
          <w:b/>
          <w:color w:val="auto"/>
          <w:sz w:val="36"/>
          <w:szCs w:val="36"/>
          <w:highlight w:val="none"/>
        </w:rPr>
        <w:t>第</w:t>
      </w:r>
      <w:r>
        <w:rPr>
          <w:rFonts w:hint="eastAsia" w:ascii="Times New Roman" w:hAnsi="Times New Roman"/>
          <w:b/>
          <w:color w:val="auto"/>
          <w:sz w:val="36"/>
          <w:szCs w:val="36"/>
          <w:highlight w:val="none"/>
        </w:rPr>
        <w:t>四</w:t>
      </w:r>
      <w:r>
        <w:rPr>
          <w:rFonts w:ascii="Times New Roman" w:hAnsi="Times New Roman"/>
          <w:b/>
          <w:color w:val="auto"/>
          <w:sz w:val="36"/>
          <w:szCs w:val="36"/>
          <w:highlight w:val="none"/>
        </w:rPr>
        <w:t>篇　</w:t>
      </w:r>
      <w:r>
        <w:rPr>
          <w:rFonts w:hint="eastAsia" w:ascii="Times New Roman" w:hAnsi="Times New Roman"/>
          <w:b/>
          <w:color w:val="auto"/>
          <w:sz w:val="36"/>
          <w:szCs w:val="36"/>
          <w:highlight w:val="none"/>
        </w:rPr>
        <w:t>竞租</w:t>
      </w:r>
      <w:r>
        <w:rPr>
          <w:rFonts w:ascii="Times New Roman" w:hAnsi="Times New Roman"/>
          <w:b/>
          <w:color w:val="auto"/>
          <w:sz w:val="36"/>
          <w:szCs w:val="36"/>
          <w:highlight w:val="none"/>
        </w:rPr>
        <w:t>文件要求</w:t>
      </w:r>
    </w:p>
    <w:p>
      <w:pPr>
        <w:spacing w:line="380" w:lineRule="exact"/>
        <w:ind w:firstLine="480" w:firstLineChars="200"/>
        <w:contextualSpacing/>
        <w:rPr>
          <w:rFonts w:ascii="Times New Roman" w:hAnsi="Times New Roman"/>
          <w:color w:val="auto"/>
          <w:sz w:val="24"/>
          <w:szCs w:val="24"/>
          <w:highlight w:val="none"/>
        </w:rPr>
      </w:pPr>
    </w:p>
    <w:p>
      <w:pPr>
        <w:spacing w:line="38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rPr>
        <w:t>一、一般要求</w:t>
      </w:r>
    </w:p>
    <w:p>
      <w:pPr>
        <w:spacing w:line="38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rPr>
        <w:t>竞租人</w:t>
      </w:r>
      <w:r>
        <w:rPr>
          <w:rFonts w:ascii="Times New Roman" w:hAnsi="Times New Roman"/>
          <w:color w:val="auto"/>
          <w:sz w:val="24"/>
          <w:szCs w:val="24"/>
          <w:highlight w:val="none"/>
        </w:rPr>
        <w:t>应仔细阅读本文件的所有内容，按本文件的要求编制</w:t>
      </w:r>
      <w:r>
        <w:rPr>
          <w:rFonts w:hint="eastAsia" w:ascii="Times New Roman" w:hAnsi="Times New Roman"/>
          <w:color w:val="auto"/>
          <w:sz w:val="24"/>
          <w:szCs w:val="24"/>
          <w:highlight w:val="none"/>
        </w:rPr>
        <w:t>竞租</w:t>
      </w:r>
      <w:r>
        <w:rPr>
          <w:rFonts w:ascii="Times New Roman" w:hAnsi="Times New Roman"/>
          <w:color w:val="auto"/>
          <w:sz w:val="24"/>
          <w:szCs w:val="24"/>
          <w:highlight w:val="none"/>
        </w:rPr>
        <w:t>文件，并保证所提供的全部资料真实有效。</w:t>
      </w:r>
    </w:p>
    <w:p>
      <w:pPr>
        <w:spacing w:line="38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rPr>
        <w:t>竞租</w:t>
      </w:r>
      <w:r>
        <w:rPr>
          <w:rFonts w:ascii="Times New Roman" w:hAnsi="Times New Roman"/>
          <w:color w:val="auto"/>
          <w:sz w:val="24"/>
          <w:szCs w:val="24"/>
          <w:highlight w:val="none"/>
        </w:rPr>
        <w:t>文件的书面内容不得有加行、涂抹或改写。</w:t>
      </w:r>
    </w:p>
    <w:p>
      <w:pPr>
        <w:spacing w:line="38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rPr>
        <w:t>3.</w:t>
      </w:r>
      <w:r>
        <w:rPr>
          <w:rFonts w:hint="eastAsia" w:ascii="Times New Roman" w:hAnsi="Times New Roman"/>
          <w:color w:val="auto"/>
          <w:sz w:val="24"/>
          <w:szCs w:val="24"/>
          <w:highlight w:val="none"/>
        </w:rPr>
        <w:t>竞租</w:t>
      </w:r>
      <w:r>
        <w:rPr>
          <w:rFonts w:ascii="Times New Roman" w:hAnsi="Times New Roman"/>
          <w:color w:val="auto"/>
          <w:sz w:val="24"/>
          <w:szCs w:val="24"/>
          <w:highlight w:val="none"/>
        </w:rPr>
        <w:t>文件应当采用纸制书面方式，由</w:t>
      </w:r>
      <w:r>
        <w:rPr>
          <w:rFonts w:hint="eastAsia" w:ascii="Times New Roman" w:hAnsi="Times New Roman"/>
          <w:color w:val="auto"/>
          <w:sz w:val="24"/>
          <w:szCs w:val="24"/>
          <w:highlight w:val="none"/>
        </w:rPr>
        <w:t>竞租人</w:t>
      </w:r>
      <w:r>
        <w:rPr>
          <w:rFonts w:ascii="Times New Roman" w:hAnsi="Times New Roman"/>
          <w:color w:val="auto"/>
          <w:sz w:val="24"/>
          <w:szCs w:val="24"/>
          <w:highlight w:val="none"/>
        </w:rPr>
        <w:t>按照本文件指定的时间和</w:t>
      </w:r>
      <w:r>
        <w:rPr>
          <w:rFonts w:hint="eastAsia" w:ascii="Times New Roman" w:hAnsi="Times New Roman"/>
          <w:color w:val="auto"/>
          <w:sz w:val="24"/>
          <w:szCs w:val="24"/>
          <w:highlight w:val="none"/>
        </w:rPr>
        <w:t>竞租</w:t>
      </w:r>
      <w:r>
        <w:rPr>
          <w:rFonts w:ascii="Times New Roman" w:hAnsi="Times New Roman"/>
          <w:color w:val="auto"/>
          <w:sz w:val="24"/>
          <w:szCs w:val="24"/>
          <w:highlight w:val="none"/>
        </w:rPr>
        <w:t>地点进行现场</w:t>
      </w:r>
      <w:r>
        <w:rPr>
          <w:rFonts w:hint="eastAsia" w:ascii="Times New Roman" w:hAnsi="Times New Roman"/>
          <w:color w:val="auto"/>
          <w:sz w:val="24"/>
          <w:szCs w:val="24"/>
          <w:highlight w:val="none"/>
        </w:rPr>
        <w:t>竞租</w:t>
      </w:r>
      <w:r>
        <w:rPr>
          <w:rFonts w:ascii="Times New Roman" w:hAnsi="Times New Roman"/>
          <w:color w:val="auto"/>
          <w:sz w:val="24"/>
          <w:szCs w:val="24"/>
          <w:highlight w:val="none"/>
        </w:rPr>
        <w:t>，招标单位不接受电报、电话、传真、邮寄等方式</w:t>
      </w:r>
      <w:r>
        <w:rPr>
          <w:rFonts w:hint="eastAsia" w:ascii="Times New Roman" w:hAnsi="Times New Roman"/>
          <w:color w:val="auto"/>
          <w:sz w:val="24"/>
          <w:szCs w:val="24"/>
          <w:highlight w:val="none"/>
        </w:rPr>
        <w:t>竞租</w:t>
      </w:r>
      <w:r>
        <w:rPr>
          <w:rFonts w:ascii="Times New Roman" w:hAnsi="Times New Roman"/>
          <w:color w:val="auto"/>
          <w:sz w:val="24"/>
          <w:szCs w:val="24"/>
          <w:highlight w:val="none"/>
        </w:rPr>
        <w:t>。</w:t>
      </w:r>
    </w:p>
    <w:p>
      <w:pPr>
        <w:spacing w:line="38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rPr>
        <w:t>二、</w:t>
      </w:r>
      <w:r>
        <w:rPr>
          <w:rFonts w:hint="eastAsia" w:ascii="Times New Roman" w:hAnsi="Times New Roman"/>
          <w:color w:val="auto"/>
          <w:sz w:val="24"/>
          <w:szCs w:val="24"/>
          <w:highlight w:val="none"/>
        </w:rPr>
        <w:t>竞租</w:t>
      </w:r>
      <w:r>
        <w:rPr>
          <w:rFonts w:ascii="Times New Roman" w:hAnsi="Times New Roman"/>
          <w:color w:val="auto"/>
          <w:sz w:val="24"/>
          <w:szCs w:val="24"/>
          <w:highlight w:val="none"/>
        </w:rPr>
        <w:t>文件的组成</w:t>
      </w:r>
    </w:p>
    <w:p>
      <w:pPr>
        <w:spacing w:line="38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rPr>
        <w:t>竞租</w:t>
      </w:r>
      <w:r>
        <w:rPr>
          <w:rFonts w:ascii="Times New Roman" w:hAnsi="Times New Roman"/>
          <w:color w:val="auto"/>
          <w:sz w:val="24"/>
          <w:szCs w:val="24"/>
          <w:highlight w:val="none"/>
        </w:rPr>
        <w:t>文件应包括的内容详见本文件“第四篇　</w:t>
      </w:r>
      <w:r>
        <w:rPr>
          <w:rFonts w:hint="eastAsia" w:ascii="Times New Roman" w:hAnsi="Times New Roman"/>
          <w:color w:val="auto"/>
          <w:sz w:val="24"/>
          <w:szCs w:val="24"/>
          <w:highlight w:val="none"/>
        </w:rPr>
        <w:t>竞租</w:t>
      </w:r>
      <w:r>
        <w:rPr>
          <w:rFonts w:ascii="Times New Roman" w:hAnsi="Times New Roman"/>
          <w:color w:val="auto"/>
          <w:sz w:val="24"/>
          <w:szCs w:val="24"/>
          <w:highlight w:val="none"/>
        </w:rPr>
        <w:t>文件编制”。</w:t>
      </w:r>
    </w:p>
    <w:p>
      <w:pPr>
        <w:spacing w:line="38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rPr>
        <w:t>2.除本文件另有规定外，计量单位为我国法定计量单位。</w:t>
      </w:r>
    </w:p>
    <w:p>
      <w:pPr>
        <w:spacing w:line="38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rPr>
        <w:t>三、</w:t>
      </w:r>
      <w:r>
        <w:rPr>
          <w:rFonts w:hint="eastAsia" w:ascii="Times New Roman" w:hAnsi="Times New Roman"/>
          <w:color w:val="auto"/>
          <w:sz w:val="24"/>
          <w:szCs w:val="24"/>
          <w:highlight w:val="none"/>
        </w:rPr>
        <w:t>竞租</w:t>
      </w:r>
      <w:r>
        <w:rPr>
          <w:rFonts w:ascii="Times New Roman" w:hAnsi="Times New Roman"/>
          <w:color w:val="auto"/>
          <w:sz w:val="24"/>
          <w:szCs w:val="24"/>
          <w:highlight w:val="none"/>
        </w:rPr>
        <w:t>报价</w:t>
      </w:r>
    </w:p>
    <w:p>
      <w:pPr>
        <w:spacing w:line="380" w:lineRule="exact"/>
        <w:ind w:firstLine="480" w:firstLineChars="200"/>
        <w:contextualSpacing/>
        <w:rPr>
          <w:rFonts w:ascii="Times New Roman" w:hAnsi="Times New Roman"/>
          <w:color w:val="auto"/>
          <w:sz w:val="24"/>
          <w:szCs w:val="24"/>
          <w:highlight w:val="none"/>
        </w:rPr>
      </w:pPr>
      <w:r>
        <w:rPr>
          <w:rFonts w:hint="eastAsia" w:ascii="Times New Roman" w:hAnsi="Times New Roman"/>
          <w:color w:val="auto"/>
          <w:sz w:val="24"/>
          <w:szCs w:val="24"/>
          <w:highlight w:val="none"/>
        </w:rPr>
        <w:t>竞租人</w:t>
      </w:r>
      <w:r>
        <w:rPr>
          <w:rFonts w:ascii="Times New Roman" w:hAnsi="Times New Roman"/>
          <w:color w:val="auto"/>
          <w:sz w:val="24"/>
          <w:szCs w:val="24"/>
          <w:highlight w:val="none"/>
        </w:rPr>
        <w:t>应按本文件提出的招标范围、内容及要求进行报价。</w:t>
      </w:r>
    </w:p>
    <w:p>
      <w:pPr>
        <w:spacing w:line="38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rPr>
        <w:t>四、</w:t>
      </w:r>
      <w:r>
        <w:rPr>
          <w:rFonts w:hint="eastAsia" w:ascii="Times New Roman" w:hAnsi="Times New Roman"/>
          <w:color w:val="auto"/>
          <w:sz w:val="24"/>
          <w:szCs w:val="24"/>
          <w:highlight w:val="none"/>
        </w:rPr>
        <w:t>竞租</w:t>
      </w:r>
      <w:r>
        <w:rPr>
          <w:rFonts w:ascii="Times New Roman" w:hAnsi="Times New Roman"/>
          <w:color w:val="auto"/>
          <w:sz w:val="24"/>
          <w:szCs w:val="24"/>
          <w:highlight w:val="none"/>
        </w:rPr>
        <w:t>文件的送达</w:t>
      </w:r>
    </w:p>
    <w:p>
      <w:pPr>
        <w:spacing w:line="380" w:lineRule="exact"/>
        <w:ind w:firstLine="480" w:firstLineChars="200"/>
        <w:contextualSpacing/>
        <w:rPr>
          <w:rFonts w:ascii="Times New Roman" w:hAnsi="Times New Roman"/>
          <w:color w:val="auto"/>
          <w:sz w:val="24"/>
          <w:szCs w:val="24"/>
          <w:highlight w:val="none"/>
        </w:rPr>
      </w:pPr>
      <w:r>
        <w:rPr>
          <w:rFonts w:hint="eastAsia" w:ascii="Times New Roman" w:hAnsi="Times New Roman"/>
          <w:color w:val="auto"/>
          <w:sz w:val="24"/>
          <w:szCs w:val="24"/>
          <w:highlight w:val="none"/>
        </w:rPr>
        <w:t>竞租</w:t>
      </w:r>
      <w:r>
        <w:rPr>
          <w:rFonts w:ascii="Times New Roman" w:hAnsi="Times New Roman"/>
          <w:color w:val="auto"/>
          <w:sz w:val="24"/>
          <w:szCs w:val="24"/>
          <w:highlight w:val="none"/>
        </w:rPr>
        <w:t>文件应在</w:t>
      </w:r>
      <w:r>
        <w:rPr>
          <w:rFonts w:hint="eastAsia" w:ascii="Times New Roman" w:hAnsi="Times New Roman"/>
          <w:color w:val="auto"/>
          <w:sz w:val="24"/>
          <w:szCs w:val="24"/>
          <w:highlight w:val="none"/>
        </w:rPr>
        <w:t>竞租</w:t>
      </w:r>
      <w:r>
        <w:rPr>
          <w:rFonts w:ascii="Times New Roman" w:hAnsi="Times New Roman"/>
          <w:color w:val="auto"/>
          <w:sz w:val="24"/>
          <w:szCs w:val="24"/>
          <w:highlight w:val="none"/>
        </w:rPr>
        <w:t>截止时间前送达本文件规定开标地点。</w:t>
      </w:r>
    </w:p>
    <w:p>
      <w:pPr>
        <w:spacing w:line="380" w:lineRule="exact"/>
        <w:contextualSpacing/>
        <w:rPr>
          <w:rFonts w:ascii="Times New Roman" w:hAnsi="Times New Roman"/>
          <w:color w:val="auto"/>
          <w:sz w:val="28"/>
          <w:szCs w:val="28"/>
          <w:highlight w:val="none"/>
        </w:rPr>
      </w:pPr>
    </w:p>
    <w:p>
      <w:pPr>
        <w:spacing w:line="380" w:lineRule="exact"/>
        <w:contextualSpacing/>
        <w:rPr>
          <w:rFonts w:ascii="Times New Roman" w:hAnsi="Times New Roman"/>
          <w:color w:val="auto"/>
          <w:sz w:val="28"/>
          <w:szCs w:val="28"/>
          <w:highlight w:val="none"/>
        </w:rPr>
      </w:pPr>
    </w:p>
    <w:p>
      <w:pPr>
        <w:spacing w:line="380" w:lineRule="exact"/>
        <w:ind w:firstLine="2670" w:firstLineChars="950"/>
        <w:rPr>
          <w:rFonts w:ascii="Times New Roman" w:hAnsi="Times New Roman"/>
          <w:b/>
          <w:color w:val="auto"/>
          <w:sz w:val="28"/>
          <w:szCs w:val="28"/>
          <w:highlight w:val="none"/>
          <w:shd w:val="clear" w:color="auto" w:fill="FFFFFF"/>
        </w:rPr>
      </w:pPr>
    </w:p>
    <w:p>
      <w:pPr>
        <w:spacing w:line="380" w:lineRule="exact"/>
        <w:ind w:firstLine="2670" w:firstLineChars="950"/>
        <w:rPr>
          <w:rFonts w:ascii="Times New Roman" w:hAnsi="Times New Roman"/>
          <w:b/>
          <w:color w:val="auto"/>
          <w:sz w:val="28"/>
          <w:szCs w:val="28"/>
          <w:highlight w:val="none"/>
          <w:shd w:val="clear" w:color="auto" w:fill="FFFFFF"/>
        </w:rPr>
      </w:pPr>
    </w:p>
    <w:p>
      <w:pPr>
        <w:spacing w:line="380" w:lineRule="exact"/>
        <w:ind w:firstLine="2670" w:firstLineChars="950"/>
        <w:rPr>
          <w:rFonts w:ascii="Times New Roman" w:hAnsi="Times New Roman"/>
          <w:b/>
          <w:color w:val="auto"/>
          <w:sz w:val="28"/>
          <w:szCs w:val="28"/>
          <w:highlight w:val="none"/>
          <w:shd w:val="clear" w:color="auto" w:fill="FFFFFF"/>
        </w:rPr>
      </w:pPr>
    </w:p>
    <w:p>
      <w:pPr>
        <w:spacing w:line="380" w:lineRule="exact"/>
        <w:ind w:firstLine="2670" w:firstLineChars="950"/>
        <w:rPr>
          <w:rFonts w:ascii="Times New Roman" w:hAnsi="Times New Roman"/>
          <w:b/>
          <w:color w:val="auto"/>
          <w:sz w:val="28"/>
          <w:szCs w:val="28"/>
          <w:highlight w:val="none"/>
          <w:shd w:val="clear" w:color="auto" w:fill="FFFFFF"/>
        </w:rPr>
      </w:pPr>
    </w:p>
    <w:p>
      <w:pPr>
        <w:spacing w:line="380" w:lineRule="exact"/>
        <w:ind w:firstLine="2670" w:firstLineChars="950"/>
        <w:rPr>
          <w:rFonts w:ascii="Times New Roman" w:hAnsi="Times New Roman"/>
          <w:b/>
          <w:color w:val="auto"/>
          <w:sz w:val="28"/>
          <w:szCs w:val="28"/>
          <w:highlight w:val="none"/>
          <w:shd w:val="clear" w:color="auto" w:fill="FFFFFF"/>
        </w:rPr>
      </w:pPr>
    </w:p>
    <w:p>
      <w:pPr>
        <w:spacing w:line="380" w:lineRule="exact"/>
        <w:ind w:firstLine="2670" w:firstLineChars="950"/>
        <w:rPr>
          <w:rFonts w:ascii="Times New Roman" w:hAnsi="Times New Roman"/>
          <w:b/>
          <w:color w:val="auto"/>
          <w:sz w:val="28"/>
          <w:szCs w:val="28"/>
          <w:highlight w:val="none"/>
          <w:shd w:val="clear" w:color="auto" w:fill="FFFFFF"/>
        </w:rPr>
      </w:pPr>
    </w:p>
    <w:p>
      <w:pPr>
        <w:spacing w:line="380" w:lineRule="exact"/>
        <w:ind w:firstLine="2670" w:firstLineChars="950"/>
        <w:rPr>
          <w:rFonts w:ascii="Times New Roman" w:hAnsi="Times New Roman"/>
          <w:b/>
          <w:color w:val="auto"/>
          <w:sz w:val="28"/>
          <w:szCs w:val="28"/>
          <w:highlight w:val="none"/>
          <w:shd w:val="clear" w:color="auto" w:fill="FFFFFF"/>
        </w:rPr>
      </w:pPr>
    </w:p>
    <w:p>
      <w:pPr>
        <w:spacing w:line="380" w:lineRule="exact"/>
        <w:ind w:firstLine="2670" w:firstLineChars="950"/>
        <w:rPr>
          <w:rFonts w:ascii="Times New Roman" w:hAnsi="Times New Roman"/>
          <w:b/>
          <w:color w:val="auto"/>
          <w:sz w:val="28"/>
          <w:szCs w:val="28"/>
          <w:highlight w:val="none"/>
          <w:shd w:val="clear" w:color="auto" w:fill="FFFFFF"/>
        </w:rPr>
      </w:pPr>
    </w:p>
    <w:p>
      <w:pPr>
        <w:spacing w:line="380" w:lineRule="exact"/>
        <w:ind w:firstLine="2670" w:firstLineChars="950"/>
        <w:rPr>
          <w:rFonts w:ascii="Times New Roman" w:hAnsi="Times New Roman"/>
          <w:b/>
          <w:color w:val="auto"/>
          <w:sz w:val="28"/>
          <w:szCs w:val="28"/>
          <w:highlight w:val="none"/>
          <w:shd w:val="clear" w:color="auto" w:fill="FFFFFF"/>
        </w:rPr>
      </w:pPr>
    </w:p>
    <w:p>
      <w:pPr>
        <w:spacing w:line="380" w:lineRule="exact"/>
        <w:ind w:firstLine="2670" w:firstLineChars="950"/>
        <w:rPr>
          <w:rFonts w:ascii="Times New Roman" w:hAnsi="Times New Roman"/>
          <w:b/>
          <w:color w:val="auto"/>
          <w:sz w:val="28"/>
          <w:szCs w:val="28"/>
          <w:highlight w:val="none"/>
          <w:shd w:val="clear" w:color="auto" w:fill="FFFFFF"/>
        </w:rPr>
      </w:pPr>
    </w:p>
    <w:p>
      <w:pPr>
        <w:spacing w:line="380" w:lineRule="exact"/>
        <w:ind w:firstLine="2670" w:firstLineChars="950"/>
        <w:rPr>
          <w:rFonts w:ascii="Times New Roman" w:hAnsi="Times New Roman"/>
          <w:b/>
          <w:color w:val="auto"/>
          <w:sz w:val="28"/>
          <w:szCs w:val="28"/>
          <w:highlight w:val="none"/>
          <w:shd w:val="clear" w:color="auto" w:fill="FFFFFF"/>
        </w:rPr>
      </w:pPr>
    </w:p>
    <w:p>
      <w:pPr>
        <w:spacing w:line="380" w:lineRule="exact"/>
        <w:ind w:firstLine="2670" w:firstLineChars="950"/>
        <w:rPr>
          <w:rFonts w:ascii="Times New Roman" w:hAnsi="Times New Roman"/>
          <w:b/>
          <w:color w:val="auto"/>
          <w:sz w:val="28"/>
          <w:szCs w:val="28"/>
          <w:highlight w:val="none"/>
          <w:shd w:val="clear" w:color="auto" w:fill="FFFFFF"/>
        </w:rPr>
      </w:pPr>
    </w:p>
    <w:p>
      <w:pPr>
        <w:spacing w:line="380" w:lineRule="exact"/>
        <w:ind w:firstLine="2670" w:firstLineChars="950"/>
        <w:rPr>
          <w:rFonts w:ascii="Times New Roman" w:hAnsi="Times New Roman"/>
          <w:b/>
          <w:color w:val="auto"/>
          <w:sz w:val="28"/>
          <w:szCs w:val="28"/>
          <w:highlight w:val="none"/>
          <w:shd w:val="clear" w:color="auto" w:fill="FFFFFF"/>
        </w:rPr>
      </w:pPr>
    </w:p>
    <w:p>
      <w:pPr>
        <w:spacing w:line="380" w:lineRule="exact"/>
        <w:ind w:firstLine="2670" w:firstLineChars="950"/>
        <w:rPr>
          <w:rFonts w:ascii="Times New Roman" w:hAnsi="Times New Roman"/>
          <w:b/>
          <w:color w:val="auto"/>
          <w:sz w:val="28"/>
          <w:szCs w:val="28"/>
          <w:highlight w:val="none"/>
          <w:shd w:val="clear" w:color="auto" w:fill="FFFFFF"/>
        </w:rPr>
      </w:pPr>
    </w:p>
    <w:p>
      <w:pPr>
        <w:spacing w:line="380" w:lineRule="exact"/>
        <w:ind w:firstLine="2670" w:firstLineChars="950"/>
        <w:rPr>
          <w:rFonts w:ascii="Times New Roman" w:hAnsi="Times New Roman"/>
          <w:b/>
          <w:color w:val="auto"/>
          <w:sz w:val="28"/>
          <w:szCs w:val="28"/>
          <w:highlight w:val="none"/>
          <w:shd w:val="clear" w:color="auto" w:fill="FFFFFF"/>
        </w:rPr>
      </w:pPr>
    </w:p>
    <w:p>
      <w:pPr>
        <w:spacing w:line="380" w:lineRule="exact"/>
        <w:ind w:firstLine="2670" w:firstLineChars="950"/>
        <w:rPr>
          <w:rFonts w:ascii="Times New Roman" w:hAnsi="Times New Roman"/>
          <w:b/>
          <w:color w:val="auto"/>
          <w:sz w:val="28"/>
          <w:szCs w:val="28"/>
          <w:highlight w:val="none"/>
          <w:shd w:val="clear" w:color="auto" w:fill="FFFFFF"/>
        </w:rPr>
      </w:pPr>
    </w:p>
    <w:p>
      <w:pPr>
        <w:spacing w:line="380" w:lineRule="exact"/>
        <w:ind w:firstLine="2670" w:firstLineChars="950"/>
        <w:rPr>
          <w:rFonts w:ascii="Times New Roman" w:hAnsi="Times New Roman"/>
          <w:b/>
          <w:color w:val="auto"/>
          <w:sz w:val="28"/>
          <w:szCs w:val="28"/>
          <w:highlight w:val="none"/>
          <w:shd w:val="clear" w:color="auto" w:fill="FFFFFF"/>
        </w:rPr>
      </w:pPr>
    </w:p>
    <w:p>
      <w:pPr>
        <w:spacing w:line="380" w:lineRule="exact"/>
        <w:ind w:firstLine="2670" w:firstLineChars="950"/>
        <w:rPr>
          <w:rFonts w:ascii="Times New Roman" w:hAnsi="Times New Roman"/>
          <w:b/>
          <w:color w:val="auto"/>
          <w:sz w:val="28"/>
          <w:szCs w:val="28"/>
          <w:highlight w:val="none"/>
          <w:shd w:val="clear" w:color="auto" w:fill="FFFFFF"/>
        </w:rPr>
      </w:pPr>
    </w:p>
    <w:p>
      <w:pPr>
        <w:spacing w:line="380" w:lineRule="exact"/>
        <w:rPr>
          <w:rFonts w:ascii="Times New Roman" w:hAnsi="Times New Roman"/>
          <w:b/>
          <w:color w:val="auto"/>
          <w:sz w:val="28"/>
          <w:szCs w:val="28"/>
          <w:highlight w:val="none"/>
          <w:shd w:val="clear" w:color="auto" w:fill="FFFFFF"/>
        </w:rPr>
      </w:pPr>
    </w:p>
    <w:p>
      <w:pPr>
        <w:pStyle w:val="3"/>
        <w:rPr>
          <w:color w:val="auto"/>
          <w:highlight w:val="none"/>
        </w:rPr>
      </w:pPr>
    </w:p>
    <w:p>
      <w:pPr>
        <w:spacing w:line="380" w:lineRule="exact"/>
        <w:ind w:firstLine="3420" w:firstLineChars="950"/>
        <w:rPr>
          <w:rFonts w:ascii="Times New Roman" w:hAnsi="Times New Roman"/>
          <w:bCs/>
          <w:color w:val="auto"/>
          <w:sz w:val="36"/>
          <w:szCs w:val="36"/>
          <w:highlight w:val="none"/>
          <w:shd w:val="clear" w:color="auto" w:fill="FFFFFF"/>
        </w:rPr>
      </w:pPr>
      <w:r>
        <w:rPr>
          <w:rFonts w:ascii="Times New Roman" w:hAnsi="Times New Roman"/>
          <w:bCs/>
          <w:color w:val="auto"/>
          <w:sz w:val="36"/>
          <w:szCs w:val="36"/>
          <w:highlight w:val="none"/>
          <w:shd w:val="clear" w:color="auto" w:fill="FFFFFF"/>
        </w:rPr>
        <w:t>第</w:t>
      </w:r>
      <w:r>
        <w:rPr>
          <w:rFonts w:hint="eastAsia" w:ascii="Times New Roman" w:hAnsi="Times New Roman"/>
          <w:bCs/>
          <w:color w:val="auto"/>
          <w:sz w:val="36"/>
          <w:szCs w:val="36"/>
          <w:highlight w:val="none"/>
          <w:shd w:val="clear" w:color="auto" w:fill="FFFFFF"/>
        </w:rPr>
        <w:t>五</w:t>
      </w:r>
      <w:r>
        <w:rPr>
          <w:rFonts w:ascii="Times New Roman" w:hAnsi="Times New Roman"/>
          <w:bCs/>
          <w:color w:val="auto"/>
          <w:sz w:val="36"/>
          <w:szCs w:val="36"/>
          <w:highlight w:val="none"/>
          <w:shd w:val="clear" w:color="auto" w:fill="FFFFFF"/>
        </w:rPr>
        <w:t>篇　</w:t>
      </w:r>
      <w:r>
        <w:rPr>
          <w:rFonts w:hint="eastAsia" w:ascii="Times New Roman" w:hAnsi="Times New Roman"/>
          <w:bCs/>
          <w:color w:val="auto"/>
          <w:sz w:val="36"/>
          <w:szCs w:val="36"/>
          <w:highlight w:val="none"/>
        </w:rPr>
        <w:t>竞租</w:t>
      </w:r>
      <w:r>
        <w:rPr>
          <w:rFonts w:ascii="Times New Roman" w:hAnsi="Times New Roman"/>
          <w:bCs/>
          <w:color w:val="auto"/>
          <w:sz w:val="36"/>
          <w:szCs w:val="36"/>
          <w:highlight w:val="none"/>
          <w:shd w:val="clear" w:color="auto" w:fill="FFFFFF"/>
        </w:rPr>
        <w:t>文件编制</w:t>
      </w:r>
    </w:p>
    <w:p>
      <w:pPr>
        <w:spacing w:line="380" w:lineRule="exact"/>
        <w:rPr>
          <w:rFonts w:ascii="Times New Roman" w:hAnsi="Times New Roman"/>
          <w:color w:val="auto"/>
          <w:sz w:val="28"/>
          <w:szCs w:val="28"/>
          <w:highlight w:val="none"/>
          <w:shd w:val="clear" w:color="auto" w:fill="FFFFFF"/>
        </w:rPr>
      </w:pPr>
    </w:p>
    <w:p>
      <w:pPr>
        <w:spacing w:line="380" w:lineRule="exact"/>
        <w:ind w:firstLine="500"/>
        <w:rPr>
          <w:rFonts w:ascii="Times New Roman" w:hAnsi="Times New Roman"/>
          <w:color w:val="auto"/>
          <w:sz w:val="24"/>
          <w:szCs w:val="24"/>
          <w:highlight w:val="none"/>
        </w:rPr>
      </w:pPr>
      <w:r>
        <w:rPr>
          <w:rFonts w:ascii="Times New Roman" w:hAnsi="Times New Roman"/>
          <w:color w:val="auto"/>
          <w:sz w:val="24"/>
          <w:szCs w:val="24"/>
          <w:highlight w:val="none"/>
        </w:rPr>
        <w:t>一、</w:t>
      </w:r>
      <w:r>
        <w:rPr>
          <w:rFonts w:hint="eastAsia" w:ascii="Times New Roman" w:hAnsi="Times New Roman"/>
          <w:color w:val="auto"/>
          <w:sz w:val="24"/>
          <w:szCs w:val="24"/>
          <w:highlight w:val="none"/>
        </w:rPr>
        <w:t>竞租</w:t>
      </w:r>
      <w:r>
        <w:rPr>
          <w:rFonts w:ascii="Times New Roman" w:hAnsi="Times New Roman"/>
          <w:color w:val="auto"/>
          <w:sz w:val="24"/>
          <w:szCs w:val="24"/>
          <w:highlight w:val="none"/>
        </w:rPr>
        <w:t>文件的制作</w:t>
      </w:r>
    </w:p>
    <w:p>
      <w:pPr>
        <w:spacing w:line="380" w:lineRule="exact"/>
        <w:ind w:firstLine="500"/>
        <w:rPr>
          <w:rFonts w:ascii="Times New Roman" w:hAnsi="Times New Roman"/>
          <w:b/>
          <w:color w:val="auto"/>
          <w:sz w:val="24"/>
          <w:szCs w:val="24"/>
          <w:highlight w:val="none"/>
        </w:rPr>
      </w:pPr>
      <w:r>
        <w:rPr>
          <w:rFonts w:ascii="Times New Roman" w:hAnsi="Times New Roman"/>
          <w:color w:val="auto"/>
          <w:sz w:val="24"/>
          <w:szCs w:val="24"/>
          <w:highlight w:val="none"/>
        </w:rPr>
        <w:t>应按本文件规定的格式、顺序制作，并装订成册。</w:t>
      </w:r>
    </w:p>
    <w:p>
      <w:pPr>
        <w:spacing w:line="380" w:lineRule="exact"/>
        <w:ind w:firstLine="500"/>
        <w:rPr>
          <w:rFonts w:ascii="Times New Roman" w:hAnsi="Times New Roman"/>
          <w:color w:val="auto"/>
          <w:sz w:val="24"/>
          <w:szCs w:val="24"/>
          <w:highlight w:val="none"/>
        </w:rPr>
      </w:pPr>
      <w:r>
        <w:rPr>
          <w:rFonts w:ascii="Times New Roman" w:hAnsi="Times New Roman"/>
          <w:color w:val="auto"/>
          <w:sz w:val="24"/>
          <w:szCs w:val="24"/>
          <w:highlight w:val="none"/>
        </w:rPr>
        <w:t>二、</w:t>
      </w:r>
      <w:r>
        <w:rPr>
          <w:rFonts w:hint="eastAsia" w:ascii="Times New Roman" w:hAnsi="Times New Roman"/>
          <w:color w:val="auto"/>
          <w:sz w:val="24"/>
          <w:szCs w:val="24"/>
          <w:highlight w:val="none"/>
        </w:rPr>
        <w:t>竞租</w:t>
      </w:r>
      <w:r>
        <w:rPr>
          <w:rFonts w:ascii="Times New Roman" w:hAnsi="Times New Roman"/>
          <w:color w:val="auto"/>
          <w:sz w:val="24"/>
          <w:szCs w:val="24"/>
          <w:highlight w:val="none"/>
        </w:rPr>
        <w:t>文件的份数</w:t>
      </w:r>
    </w:p>
    <w:p>
      <w:pPr>
        <w:spacing w:line="380" w:lineRule="exact"/>
        <w:ind w:firstLine="500"/>
        <w:rPr>
          <w:rFonts w:ascii="Times New Roman" w:hAnsi="Times New Roman"/>
          <w:color w:val="auto"/>
          <w:sz w:val="24"/>
          <w:szCs w:val="24"/>
          <w:highlight w:val="none"/>
        </w:rPr>
      </w:pPr>
      <w:r>
        <w:rPr>
          <w:rFonts w:hint="eastAsia" w:ascii="Times New Roman" w:hAnsi="Times New Roman"/>
          <w:color w:val="auto"/>
          <w:sz w:val="24"/>
          <w:szCs w:val="24"/>
          <w:highlight w:val="none"/>
        </w:rPr>
        <w:t>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pPr>
        <w:spacing w:line="380" w:lineRule="exact"/>
        <w:ind w:firstLine="500"/>
        <w:rPr>
          <w:rFonts w:ascii="Times New Roman" w:hAnsi="Times New Roman"/>
          <w:color w:val="auto"/>
          <w:sz w:val="24"/>
          <w:szCs w:val="24"/>
          <w:highlight w:val="none"/>
        </w:rPr>
      </w:pPr>
      <w:r>
        <w:rPr>
          <w:rFonts w:ascii="Times New Roman" w:hAnsi="Times New Roman"/>
          <w:color w:val="auto"/>
          <w:sz w:val="24"/>
          <w:szCs w:val="24"/>
          <w:highlight w:val="none"/>
        </w:rPr>
        <w:t>三、</w:t>
      </w:r>
      <w:r>
        <w:rPr>
          <w:rFonts w:hint="eastAsia" w:ascii="Times New Roman" w:hAnsi="Times New Roman"/>
          <w:color w:val="auto"/>
          <w:sz w:val="24"/>
          <w:szCs w:val="24"/>
          <w:highlight w:val="none"/>
        </w:rPr>
        <w:t>竞租</w:t>
      </w:r>
      <w:r>
        <w:rPr>
          <w:rFonts w:ascii="Times New Roman" w:hAnsi="Times New Roman"/>
          <w:color w:val="auto"/>
          <w:sz w:val="24"/>
          <w:szCs w:val="24"/>
          <w:highlight w:val="none"/>
        </w:rPr>
        <w:t>文件的密封和标记</w:t>
      </w:r>
    </w:p>
    <w:p>
      <w:pPr>
        <w:spacing w:line="380" w:lineRule="exact"/>
        <w:ind w:firstLine="500"/>
        <w:rPr>
          <w:rFonts w:ascii="Times New Roman" w:hAnsi="Times New Roman"/>
          <w:color w:val="auto"/>
          <w:sz w:val="24"/>
          <w:szCs w:val="24"/>
          <w:highlight w:val="none"/>
        </w:rPr>
      </w:pPr>
      <w:r>
        <w:rPr>
          <w:rFonts w:hint="eastAsia" w:ascii="Times New Roman" w:hAnsi="Times New Roman"/>
          <w:color w:val="auto"/>
          <w:sz w:val="24"/>
          <w:szCs w:val="24"/>
          <w:highlight w:val="none"/>
        </w:rPr>
        <w:t>竞租</w:t>
      </w:r>
      <w:r>
        <w:rPr>
          <w:rFonts w:ascii="Times New Roman" w:hAnsi="Times New Roman"/>
          <w:color w:val="auto"/>
          <w:sz w:val="24"/>
          <w:szCs w:val="24"/>
          <w:highlight w:val="none"/>
        </w:rPr>
        <w:t>文件在密封袋上注明招标编号、</w:t>
      </w:r>
      <w:r>
        <w:rPr>
          <w:rFonts w:hint="eastAsia" w:ascii="Times New Roman" w:hAnsi="Times New Roman"/>
          <w:color w:val="auto"/>
          <w:sz w:val="24"/>
          <w:szCs w:val="24"/>
          <w:highlight w:val="none"/>
        </w:rPr>
        <w:t>竞租人</w:t>
      </w:r>
      <w:r>
        <w:rPr>
          <w:rFonts w:ascii="Times New Roman" w:hAnsi="Times New Roman"/>
          <w:color w:val="auto"/>
          <w:sz w:val="24"/>
          <w:szCs w:val="24"/>
          <w:highlight w:val="none"/>
        </w:rPr>
        <w:t>名称（全称）、</w:t>
      </w:r>
      <w:r>
        <w:rPr>
          <w:rFonts w:hint="eastAsia" w:ascii="Times New Roman" w:hAnsi="Times New Roman"/>
          <w:color w:val="auto"/>
          <w:sz w:val="24"/>
          <w:szCs w:val="24"/>
          <w:highlight w:val="none"/>
        </w:rPr>
        <w:t>竞租</w:t>
      </w:r>
      <w:r>
        <w:rPr>
          <w:rFonts w:ascii="Times New Roman" w:hAnsi="Times New Roman"/>
          <w:color w:val="auto"/>
          <w:sz w:val="24"/>
          <w:szCs w:val="24"/>
          <w:highlight w:val="none"/>
        </w:rPr>
        <w:t>项目等，并在密封袋两端粘贴密封条，</w:t>
      </w:r>
      <w:r>
        <w:rPr>
          <w:rFonts w:hint="eastAsia" w:ascii="Times New Roman" w:hAnsi="Times New Roman"/>
          <w:color w:val="auto"/>
          <w:sz w:val="24"/>
          <w:szCs w:val="24"/>
          <w:highlight w:val="none"/>
        </w:rPr>
        <w:t>竞租人</w:t>
      </w:r>
      <w:r>
        <w:rPr>
          <w:rFonts w:ascii="Times New Roman" w:hAnsi="Times New Roman"/>
          <w:color w:val="auto"/>
          <w:sz w:val="24"/>
          <w:szCs w:val="24"/>
          <w:highlight w:val="none"/>
        </w:rPr>
        <w:t>为法人的加盖单位骑缝章，</w:t>
      </w:r>
      <w:r>
        <w:rPr>
          <w:rFonts w:hint="eastAsia" w:ascii="Times New Roman" w:hAnsi="Times New Roman"/>
          <w:color w:val="auto"/>
          <w:sz w:val="24"/>
          <w:szCs w:val="24"/>
          <w:highlight w:val="none"/>
        </w:rPr>
        <w:t>竞租人</w:t>
      </w:r>
      <w:r>
        <w:rPr>
          <w:rFonts w:ascii="Times New Roman" w:hAnsi="Times New Roman"/>
          <w:color w:val="auto"/>
          <w:sz w:val="24"/>
          <w:szCs w:val="24"/>
          <w:highlight w:val="none"/>
        </w:rPr>
        <w:t>为自然人的在骑缝处签字。</w:t>
      </w:r>
    </w:p>
    <w:p>
      <w:pPr>
        <w:spacing w:line="380" w:lineRule="exact"/>
        <w:rPr>
          <w:rFonts w:ascii="Times New Roman" w:hAnsi="Times New Roman"/>
          <w:color w:val="auto"/>
          <w:sz w:val="28"/>
          <w:szCs w:val="28"/>
          <w:highlight w:val="none"/>
        </w:rPr>
      </w:pPr>
    </w:p>
    <w:p>
      <w:pPr>
        <w:spacing w:line="380" w:lineRule="exact"/>
        <w:rPr>
          <w:rFonts w:ascii="Times New Roman" w:hAnsi="Times New Roman"/>
          <w:color w:val="auto"/>
          <w:sz w:val="28"/>
          <w:szCs w:val="28"/>
          <w:highlight w:val="none"/>
        </w:rPr>
      </w:pPr>
    </w:p>
    <w:p>
      <w:pPr>
        <w:pStyle w:val="4"/>
        <w:spacing w:before="0" w:after="0" w:line="360" w:lineRule="auto"/>
        <w:jc w:val="center"/>
        <w:rPr>
          <w:rFonts w:ascii="宋体" w:hAnsi="宋体" w:cs="宋体"/>
          <w:b w:val="0"/>
          <w:color w:val="auto"/>
          <w:sz w:val="36"/>
          <w:szCs w:val="30"/>
          <w:highlight w:val="none"/>
        </w:rPr>
      </w:pPr>
      <w:bookmarkStart w:id="27" w:name="_Toc76462348"/>
      <w:bookmarkStart w:id="28" w:name="_Toc17056"/>
    </w:p>
    <w:p>
      <w:pPr>
        <w:rPr>
          <w:rFonts w:ascii="宋体" w:hAnsi="宋体" w:cs="宋体"/>
          <w:color w:val="auto"/>
          <w:sz w:val="36"/>
          <w:szCs w:val="30"/>
          <w:highlight w:val="none"/>
        </w:rPr>
      </w:pPr>
    </w:p>
    <w:p>
      <w:pPr>
        <w:pStyle w:val="3"/>
        <w:rPr>
          <w:rFonts w:ascii="宋体" w:hAnsi="宋体" w:eastAsia="宋体" w:cs="宋体"/>
          <w:b w:val="0"/>
          <w:color w:val="auto"/>
          <w:sz w:val="36"/>
          <w:szCs w:val="30"/>
          <w:highlight w:val="none"/>
        </w:rPr>
      </w:pPr>
    </w:p>
    <w:p>
      <w:pPr>
        <w:rPr>
          <w:rFonts w:ascii="宋体" w:hAnsi="宋体" w:cs="宋体"/>
          <w:color w:val="auto"/>
          <w:sz w:val="36"/>
          <w:szCs w:val="30"/>
          <w:highlight w:val="none"/>
        </w:rPr>
      </w:pPr>
    </w:p>
    <w:p>
      <w:pPr>
        <w:pStyle w:val="3"/>
        <w:rPr>
          <w:rFonts w:ascii="宋体" w:hAnsi="宋体" w:eastAsia="宋体" w:cs="宋体"/>
          <w:b w:val="0"/>
          <w:color w:val="auto"/>
          <w:sz w:val="36"/>
          <w:szCs w:val="30"/>
          <w:highlight w:val="none"/>
        </w:rPr>
      </w:pPr>
    </w:p>
    <w:p>
      <w:pPr>
        <w:rPr>
          <w:color w:val="auto"/>
          <w:highlight w:val="none"/>
        </w:rPr>
      </w:pPr>
    </w:p>
    <w:p>
      <w:pPr>
        <w:pStyle w:val="3"/>
        <w:rPr>
          <w:color w:val="auto"/>
          <w:highlight w:val="none"/>
        </w:rPr>
      </w:pPr>
    </w:p>
    <w:p>
      <w:pPr>
        <w:rPr>
          <w:color w:val="auto"/>
          <w:highlight w:val="none"/>
        </w:rPr>
      </w:pPr>
    </w:p>
    <w:p>
      <w:pPr>
        <w:pStyle w:val="3"/>
        <w:rPr>
          <w:color w:val="auto"/>
          <w:highlight w:val="none"/>
        </w:rPr>
      </w:pPr>
    </w:p>
    <w:p>
      <w:pPr>
        <w:rPr>
          <w:color w:val="auto"/>
          <w:highlight w:val="none"/>
        </w:rPr>
      </w:pPr>
    </w:p>
    <w:p>
      <w:pPr>
        <w:rPr>
          <w:color w:val="auto"/>
          <w:highlight w:val="none"/>
        </w:rPr>
      </w:pPr>
    </w:p>
    <w:p>
      <w:pPr>
        <w:pStyle w:val="4"/>
        <w:spacing w:before="0" w:after="0" w:line="360" w:lineRule="auto"/>
        <w:jc w:val="center"/>
        <w:rPr>
          <w:rFonts w:ascii="宋体" w:hAnsi="宋体" w:cs="宋体"/>
          <w:b w:val="0"/>
          <w:color w:val="auto"/>
          <w:sz w:val="36"/>
          <w:szCs w:val="30"/>
          <w:highlight w:val="none"/>
        </w:rPr>
      </w:pPr>
      <w:r>
        <w:rPr>
          <w:rFonts w:hint="eastAsia" w:ascii="宋体" w:hAnsi="宋体" w:cs="宋体"/>
          <w:b w:val="0"/>
          <w:color w:val="auto"/>
          <w:sz w:val="36"/>
          <w:szCs w:val="30"/>
          <w:highlight w:val="none"/>
        </w:rPr>
        <w:t>第六篇  采购合同</w:t>
      </w:r>
      <w:bookmarkEnd w:id="27"/>
      <w:bookmarkEnd w:id="28"/>
      <w:r>
        <w:rPr>
          <w:rFonts w:ascii="宋体" w:hAnsi="宋体" w:cs="宋体"/>
          <w:b w:val="0"/>
          <w:color w:val="auto"/>
          <w:sz w:val="36"/>
          <w:szCs w:val="30"/>
          <w:highlight w:val="none"/>
        </w:rPr>
        <w:t>（</w:t>
      </w:r>
      <w:r>
        <w:rPr>
          <w:rFonts w:hint="eastAsia" w:ascii="宋体" w:hAnsi="宋体" w:cs="宋体"/>
          <w:b w:val="0"/>
          <w:color w:val="auto"/>
          <w:sz w:val="36"/>
          <w:szCs w:val="30"/>
          <w:highlight w:val="none"/>
        </w:rPr>
        <w:t>模版</w:t>
      </w:r>
      <w:r>
        <w:rPr>
          <w:rFonts w:ascii="宋体" w:hAnsi="宋体" w:cs="宋体"/>
          <w:b w:val="0"/>
          <w:color w:val="auto"/>
          <w:sz w:val="36"/>
          <w:szCs w:val="30"/>
          <w:highlight w:val="none"/>
        </w:rPr>
        <w:t>）</w:t>
      </w:r>
    </w:p>
    <w:p>
      <w:pPr>
        <w:jc w:val="center"/>
        <w:rPr>
          <w:rFonts w:ascii="宋体" w:hAnsi="宋体" w:cs="宋体"/>
          <w:color w:val="auto"/>
          <w:sz w:val="96"/>
          <w:szCs w:val="96"/>
          <w:highlight w:val="none"/>
        </w:rPr>
      </w:pPr>
      <w:bookmarkStart w:id="29" w:name="_Hlt41879464"/>
      <w:bookmarkEnd w:id="29"/>
      <w:r>
        <w:rPr>
          <w:rFonts w:hint="eastAsia" w:ascii="宋体" w:hAnsi="宋体" w:cs="宋体"/>
          <w:color w:val="auto"/>
          <w:sz w:val="96"/>
          <w:szCs w:val="96"/>
          <w:highlight w:val="none"/>
        </w:rPr>
        <w:t>重庆中医药学院</w:t>
      </w:r>
    </w:p>
    <w:p>
      <w:pPr>
        <w:jc w:val="center"/>
        <w:rPr>
          <w:rFonts w:ascii="宋体" w:hAnsi="宋体" w:cs="宋体"/>
          <w:color w:val="auto"/>
          <w:sz w:val="56"/>
          <w:szCs w:val="56"/>
          <w:highlight w:val="none"/>
        </w:rPr>
      </w:pPr>
      <w:r>
        <w:rPr>
          <w:rFonts w:hint="eastAsia" w:ascii="宋体" w:hAnsi="宋体" w:cs="宋体"/>
          <w:color w:val="auto"/>
          <w:sz w:val="56"/>
          <w:szCs w:val="56"/>
          <w:highlight w:val="none"/>
        </w:rPr>
        <w:t>配套服务用房经营权采购合同</w:t>
      </w:r>
    </w:p>
    <w:p>
      <w:pPr>
        <w:spacing w:line="640" w:lineRule="exact"/>
        <w:jc w:val="center"/>
        <w:rPr>
          <w:rFonts w:ascii="宋体" w:hAnsi="宋体" w:cs="宋体"/>
          <w:color w:val="auto"/>
          <w:sz w:val="52"/>
          <w:szCs w:val="52"/>
          <w:highlight w:val="none"/>
        </w:rPr>
      </w:pPr>
    </w:p>
    <w:p>
      <w:pPr>
        <w:spacing w:line="640" w:lineRule="exact"/>
        <w:jc w:val="center"/>
        <w:rPr>
          <w:rFonts w:ascii="宋体" w:hAnsi="宋体" w:cs="宋体"/>
          <w:color w:val="auto"/>
          <w:szCs w:val="28"/>
          <w:highlight w:val="none"/>
        </w:rPr>
      </w:pPr>
    </w:p>
    <w:p>
      <w:pPr>
        <w:spacing w:line="640" w:lineRule="exact"/>
        <w:rPr>
          <w:rFonts w:ascii="宋体" w:hAnsi="宋体" w:cs="宋体"/>
          <w:color w:val="auto"/>
          <w:szCs w:val="28"/>
          <w:highlight w:val="none"/>
        </w:rPr>
      </w:pPr>
    </w:p>
    <w:p>
      <w:pPr>
        <w:spacing w:line="640" w:lineRule="exact"/>
        <w:rPr>
          <w:rFonts w:ascii="宋体" w:hAnsi="宋体" w:cs="宋体"/>
          <w:color w:val="auto"/>
          <w:szCs w:val="28"/>
          <w:highlight w:val="none"/>
        </w:rPr>
      </w:pPr>
    </w:p>
    <w:p>
      <w:pPr>
        <w:spacing w:line="640" w:lineRule="exact"/>
        <w:rPr>
          <w:rFonts w:ascii="宋体" w:hAnsi="宋体" w:cs="宋体"/>
          <w:color w:val="auto"/>
          <w:szCs w:val="28"/>
          <w:highlight w:val="none"/>
        </w:rPr>
      </w:pPr>
    </w:p>
    <w:p>
      <w:pPr>
        <w:spacing w:line="640" w:lineRule="exact"/>
        <w:rPr>
          <w:rFonts w:ascii="宋体" w:hAnsi="宋体" w:cs="宋体"/>
          <w:color w:val="auto"/>
          <w:szCs w:val="28"/>
          <w:highlight w:val="none"/>
        </w:rPr>
      </w:pPr>
    </w:p>
    <w:p>
      <w:pPr>
        <w:spacing w:line="640" w:lineRule="exact"/>
        <w:jc w:val="left"/>
        <w:rPr>
          <w:rFonts w:ascii="宋体" w:hAnsi="宋体" w:cs="宋体"/>
          <w:color w:val="auto"/>
          <w:sz w:val="32"/>
          <w:szCs w:val="32"/>
          <w:highlight w:val="none"/>
        </w:rPr>
      </w:pPr>
      <w:r>
        <w:rPr>
          <w:rFonts w:hint="eastAsia" w:ascii="宋体" w:hAnsi="宋体" w:cs="宋体"/>
          <w:color w:val="auto"/>
          <w:sz w:val="32"/>
          <w:szCs w:val="32"/>
          <w:highlight w:val="none"/>
        </w:rPr>
        <w:t>项 目 号：</w:t>
      </w:r>
    </w:p>
    <w:p>
      <w:pPr>
        <w:spacing w:line="640" w:lineRule="exact"/>
        <w:rPr>
          <w:rFonts w:ascii="宋体" w:hAnsi="宋体" w:cs="宋体"/>
          <w:color w:val="auto"/>
          <w:sz w:val="32"/>
          <w:szCs w:val="32"/>
          <w:highlight w:val="none"/>
        </w:rPr>
      </w:pPr>
      <w:r>
        <w:rPr>
          <w:rFonts w:hint="eastAsia" w:ascii="宋体" w:hAnsi="宋体" w:cs="宋体"/>
          <w:color w:val="auto"/>
          <w:sz w:val="32"/>
          <w:szCs w:val="32"/>
          <w:highlight w:val="none"/>
        </w:rPr>
        <w:t>用户单位：重庆中医药学院</w:t>
      </w:r>
    </w:p>
    <w:p>
      <w:pPr>
        <w:spacing w:line="560" w:lineRule="exact"/>
        <w:rPr>
          <w:rFonts w:ascii="宋体" w:hAnsi="宋体" w:cs="宋体"/>
          <w:color w:val="auto"/>
          <w:sz w:val="32"/>
          <w:szCs w:val="32"/>
          <w:highlight w:val="none"/>
        </w:rPr>
      </w:pPr>
      <w:r>
        <w:rPr>
          <w:rFonts w:hint="eastAsia" w:ascii="宋体" w:hAnsi="宋体" w:cs="宋体"/>
          <w:color w:val="auto"/>
          <w:sz w:val="32"/>
          <w:szCs w:val="32"/>
          <w:highlight w:val="none"/>
        </w:rPr>
        <w:t>合同项目：</w:t>
      </w:r>
    </w:p>
    <w:p>
      <w:pPr>
        <w:spacing w:line="640" w:lineRule="exact"/>
        <w:rPr>
          <w:rFonts w:ascii="宋体" w:hAnsi="宋体" w:cs="宋体"/>
          <w:color w:val="auto"/>
          <w:sz w:val="32"/>
          <w:szCs w:val="32"/>
          <w:highlight w:val="none"/>
        </w:rPr>
      </w:pPr>
      <w:r>
        <w:rPr>
          <w:rFonts w:hint="eastAsia" w:ascii="宋体" w:hAnsi="宋体" w:cs="宋体"/>
          <w:color w:val="auto"/>
          <w:sz w:val="32"/>
          <w:szCs w:val="32"/>
          <w:highlight w:val="none"/>
        </w:rPr>
        <w:t>合同金额：人民币     元</w:t>
      </w:r>
    </w:p>
    <w:p>
      <w:pPr>
        <w:spacing w:line="640" w:lineRule="exact"/>
        <w:rPr>
          <w:rFonts w:ascii="宋体" w:hAnsi="宋体" w:cs="宋体"/>
          <w:color w:val="auto"/>
          <w:sz w:val="32"/>
          <w:szCs w:val="32"/>
          <w:highlight w:val="none"/>
        </w:rPr>
      </w:pPr>
      <w:r>
        <w:rPr>
          <w:rFonts w:hint="eastAsia" w:ascii="宋体" w:hAnsi="宋体" w:cs="宋体"/>
          <w:color w:val="auto"/>
          <w:sz w:val="32"/>
          <w:szCs w:val="32"/>
          <w:highlight w:val="none"/>
        </w:rPr>
        <w:t>经费科目：</w:t>
      </w:r>
    </w:p>
    <w:p>
      <w:pPr>
        <w:spacing w:line="640" w:lineRule="exact"/>
        <w:rPr>
          <w:rFonts w:ascii="宋体" w:hAnsi="宋体" w:cs="宋体"/>
          <w:color w:val="auto"/>
          <w:sz w:val="32"/>
          <w:szCs w:val="32"/>
          <w:highlight w:val="none"/>
        </w:rPr>
      </w:pPr>
      <w:r>
        <w:rPr>
          <w:rFonts w:hint="eastAsia" w:ascii="宋体" w:hAnsi="宋体" w:cs="宋体"/>
          <w:color w:val="auto"/>
          <w:sz w:val="32"/>
          <w:szCs w:val="32"/>
          <w:highlight w:val="none"/>
        </w:rPr>
        <w:t>中标单位：</w:t>
      </w:r>
    </w:p>
    <w:p>
      <w:pPr>
        <w:spacing w:line="640" w:lineRule="exact"/>
        <w:rPr>
          <w:rFonts w:ascii="宋体" w:hAnsi="宋体" w:cs="宋体"/>
          <w:color w:val="auto"/>
          <w:sz w:val="32"/>
          <w:szCs w:val="32"/>
          <w:highlight w:val="none"/>
        </w:rPr>
      </w:pPr>
      <w:r>
        <w:rPr>
          <w:rFonts w:hint="eastAsia" w:ascii="宋体" w:hAnsi="宋体" w:cs="宋体"/>
          <w:color w:val="auto"/>
          <w:sz w:val="32"/>
          <w:szCs w:val="32"/>
          <w:highlight w:val="none"/>
        </w:rPr>
        <w:t>签订时间：   年   月   日</w:t>
      </w:r>
    </w:p>
    <w:p>
      <w:pPr>
        <w:autoSpaceDE w:val="0"/>
        <w:autoSpaceDN w:val="0"/>
        <w:adjustRightInd w:val="0"/>
        <w:spacing w:line="640" w:lineRule="exact"/>
        <w:jc w:val="center"/>
        <w:rPr>
          <w:rFonts w:ascii="宋体" w:hAnsi="宋体" w:cs="宋体"/>
          <w:color w:val="auto"/>
          <w:kern w:val="0"/>
          <w:szCs w:val="28"/>
          <w:highlight w:val="none"/>
        </w:rPr>
      </w:pPr>
    </w:p>
    <w:p>
      <w:pPr>
        <w:autoSpaceDE w:val="0"/>
        <w:autoSpaceDN w:val="0"/>
        <w:adjustRightInd w:val="0"/>
        <w:spacing w:line="640" w:lineRule="exact"/>
        <w:jc w:val="center"/>
        <w:rPr>
          <w:rFonts w:ascii="宋体" w:hAnsi="宋体" w:cs="宋体"/>
          <w:color w:val="auto"/>
          <w:kern w:val="0"/>
          <w:szCs w:val="28"/>
          <w:highlight w:val="none"/>
        </w:rPr>
      </w:pPr>
    </w:p>
    <w:p>
      <w:pPr>
        <w:autoSpaceDE w:val="0"/>
        <w:autoSpaceDN w:val="0"/>
        <w:adjustRightInd w:val="0"/>
        <w:spacing w:line="360" w:lineRule="auto"/>
        <w:jc w:val="center"/>
        <w:rPr>
          <w:rFonts w:ascii="宋体" w:hAnsi="宋体" w:cs="宋体"/>
          <w:color w:val="auto"/>
          <w:kern w:val="0"/>
          <w:szCs w:val="28"/>
          <w:highlight w:val="none"/>
        </w:rPr>
      </w:pPr>
    </w:p>
    <w:p>
      <w:pPr>
        <w:jc w:val="center"/>
        <w:rPr>
          <w:rFonts w:ascii="宋体" w:hAnsi="宋体" w:cs="宋体"/>
          <w:color w:val="auto"/>
          <w:sz w:val="52"/>
          <w:szCs w:val="52"/>
          <w:highlight w:val="none"/>
        </w:rPr>
      </w:pPr>
    </w:p>
    <w:p>
      <w:pPr>
        <w:jc w:val="center"/>
        <w:rPr>
          <w:rFonts w:ascii="宋体" w:hAnsi="宋体" w:cs="宋体"/>
          <w:color w:val="auto"/>
          <w:sz w:val="52"/>
          <w:szCs w:val="52"/>
          <w:highlight w:val="none"/>
        </w:rPr>
      </w:pPr>
    </w:p>
    <w:p>
      <w:pPr>
        <w:jc w:val="center"/>
        <w:rPr>
          <w:rFonts w:ascii="宋体" w:hAnsi="宋体" w:cs="宋体"/>
          <w:color w:val="auto"/>
          <w:sz w:val="52"/>
          <w:szCs w:val="52"/>
          <w:highlight w:val="none"/>
        </w:rPr>
      </w:pPr>
      <w:r>
        <w:rPr>
          <w:rFonts w:hint="eastAsia" w:ascii="宋体" w:hAnsi="宋体" w:cs="宋体"/>
          <w:color w:val="auto"/>
          <w:sz w:val="52"/>
          <w:szCs w:val="52"/>
          <w:highlight w:val="none"/>
        </w:rPr>
        <w:t>重庆中医药学院</w:t>
      </w:r>
    </w:p>
    <w:p>
      <w:pPr>
        <w:jc w:val="center"/>
        <w:rPr>
          <w:rFonts w:ascii="宋体" w:hAnsi="宋体" w:cs="宋体"/>
          <w:color w:val="auto"/>
          <w:sz w:val="52"/>
          <w:szCs w:val="52"/>
          <w:highlight w:val="none"/>
        </w:rPr>
      </w:pPr>
      <w:r>
        <w:rPr>
          <w:rFonts w:hint="eastAsia" w:ascii="宋体" w:hAnsi="宋体" w:cs="宋体"/>
          <w:color w:val="auto"/>
          <w:sz w:val="52"/>
          <w:szCs w:val="52"/>
          <w:highlight w:val="none"/>
        </w:rPr>
        <w:t>配套服务用房经营权采购合同</w:t>
      </w:r>
    </w:p>
    <w:p>
      <w:pPr>
        <w:spacing w:line="360" w:lineRule="auto"/>
        <w:ind w:firstLine="1040" w:firstLineChars="200"/>
        <w:jc w:val="center"/>
        <w:rPr>
          <w:rFonts w:ascii="宋体" w:hAnsi="宋体" w:cs="宋体"/>
          <w:color w:val="auto"/>
          <w:sz w:val="52"/>
          <w:szCs w:val="52"/>
          <w:highlight w:val="none"/>
        </w:rPr>
      </w:pPr>
    </w:p>
    <w:p>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（合同编号：             ）</w:t>
      </w:r>
    </w:p>
    <w:p>
      <w:pPr>
        <w:spacing w:line="360" w:lineRule="auto"/>
        <w:ind w:firstLine="480" w:firstLineChars="200"/>
        <w:jc w:val="center"/>
        <w:rPr>
          <w:rFonts w:ascii="宋体" w:hAnsi="宋体" w:cs="宋体"/>
          <w:color w:val="auto"/>
          <w:sz w:val="24"/>
          <w:szCs w:val="24"/>
          <w:highlight w:val="none"/>
        </w:rPr>
      </w:pP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甲方：</w:t>
      </w:r>
      <w:r>
        <w:rPr>
          <w:rFonts w:hint="eastAsia" w:ascii="宋体" w:hAnsi="宋体" w:cs="宋体"/>
          <w:color w:val="auto"/>
          <w:sz w:val="24"/>
          <w:szCs w:val="24"/>
          <w:highlight w:val="none"/>
          <w:u w:val="single"/>
        </w:rPr>
        <w:t xml:space="preserve">重庆中医药学院 </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乙方：</w:t>
      </w:r>
    </w:p>
    <w:p>
      <w:pPr>
        <w:spacing w:line="360" w:lineRule="auto"/>
        <w:ind w:firstLine="480" w:firstLineChars="200"/>
        <w:rPr>
          <w:rFonts w:ascii="宋体" w:hAnsi="宋体" w:cs="宋体"/>
          <w:color w:val="auto"/>
          <w:sz w:val="24"/>
          <w:szCs w:val="24"/>
          <w:highlight w:val="none"/>
          <w:u w:val="single"/>
        </w:rPr>
      </w:pP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号</w:t>
      </w:r>
      <w:r>
        <w:rPr>
          <w:rFonts w:hint="eastAsia" w:ascii="宋体" w:hAnsi="宋体" w:cs="宋体"/>
          <w:color w:val="auto"/>
          <w:sz w:val="24"/>
          <w:szCs w:val="24"/>
          <w:highlight w:val="none"/>
          <w:lang w:val="en-US" w:eastAsia="zh-CN"/>
        </w:rPr>
        <w:t>竞租</w:t>
      </w:r>
      <w:r>
        <w:rPr>
          <w:rFonts w:hint="eastAsia" w:ascii="宋体" w:hAnsi="宋体" w:cs="宋体"/>
          <w:color w:val="auto"/>
          <w:sz w:val="24"/>
          <w:szCs w:val="24"/>
          <w:highlight w:val="none"/>
        </w:rPr>
        <w:t>项目的竞租结果，由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为</w:t>
      </w:r>
      <w:r>
        <w:rPr>
          <w:rFonts w:hint="eastAsia" w:ascii="宋体" w:hAnsi="宋体" w:cs="宋体"/>
          <w:color w:val="auto"/>
          <w:sz w:val="24"/>
          <w:szCs w:val="24"/>
          <w:highlight w:val="none"/>
          <w:lang w:val="en-US" w:eastAsia="zh-CN"/>
        </w:rPr>
        <w:t>承租</w:t>
      </w:r>
      <w:r>
        <w:rPr>
          <w:rFonts w:hint="eastAsia" w:ascii="宋体" w:hAnsi="宋体" w:cs="宋体"/>
          <w:color w:val="auto"/>
          <w:sz w:val="24"/>
          <w:szCs w:val="24"/>
          <w:highlight w:val="none"/>
        </w:rPr>
        <w:t>方。按照《中华人民共和国民法典》，经重庆中医药学院（以下简称甲方）和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（以下简称乙方）协商，就甲方委托乙方承担 重庆中医药学院配套服务用房经营权采购</w:t>
      </w:r>
      <w:r>
        <w:rPr>
          <w:rFonts w:hint="eastAsia" w:ascii="宋体" w:hAnsi="宋体" w:cs="宋体"/>
          <w:color w:val="auto"/>
          <w:sz w:val="24"/>
          <w:szCs w:val="24"/>
          <w:highlight w:val="none"/>
          <w:u w:val="single"/>
        </w:rPr>
        <w:t>快递收发</w:t>
      </w:r>
      <w:r>
        <w:rPr>
          <w:rFonts w:hint="eastAsia" w:ascii="宋体" w:hAnsi="宋体" w:cs="宋体"/>
          <w:color w:val="auto"/>
          <w:sz w:val="24"/>
          <w:szCs w:val="24"/>
          <w:highlight w:val="none"/>
        </w:rPr>
        <w:t>服务项目，达成以下合同条款：</w:t>
      </w:r>
    </w:p>
    <w:p>
      <w:pPr>
        <w:numPr>
          <w:ilvl w:val="0"/>
          <w:numId w:val="3"/>
        </w:num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项目目标与内容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本合同约定经营的项目服务内容为</w:t>
      </w:r>
      <w:r>
        <w:rPr>
          <w:rFonts w:hint="eastAsia" w:ascii="宋体" w:hAnsi="宋体" w:cs="宋体"/>
          <w:color w:val="auto"/>
          <w:sz w:val="24"/>
          <w:szCs w:val="24"/>
          <w:highlight w:val="none"/>
          <w:u w:val="single"/>
        </w:rPr>
        <w:t xml:space="preserve"> 快递收发</w:t>
      </w:r>
      <w:r>
        <w:rPr>
          <w:rFonts w:hint="eastAsia" w:ascii="宋体" w:hAnsi="宋体" w:cs="宋体"/>
          <w:color w:val="auto"/>
          <w:sz w:val="24"/>
          <w:szCs w:val="24"/>
          <w:highlight w:val="none"/>
        </w:rPr>
        <w:t>，地址为璧山区璧城街道蒲国宝路重庆中医药学院车库365/366/367车位，面积</w:t>
      </w:r>
      <w:r>
        <w:rPr>
          <w:rFonts w:ascii="宋体" w:hAnsi="宋体" w:cs="宋体"/>
          <w:color w:val="auto"/>
          <w:sz w:val="24"/>
          <w:szCs w:val="24"/>
          <w:highlight w:val="none"/>
        </w:rPr>
        <w:t>56</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履约保证金：签订合同时乙方需一次性交纳合同金额10%的履约保证金     人民币元（大写：</w:t>
      </w:r>
      <w:r>
        <w:rPr>
          <w:rFonts w:hint="eastAsia" w:ascii="宋体" w:hAnsi="宋体" w:cs="宋体"/>
          <w:color w:val="auto"/>
          <w:sz w:val="24"/>
          <w:szCs w:val="24"/>
          <w:highlight w:val="none"/>
          <w:lang w:val="en-US" w:eastAsia="zh-CN"/>
        </w:rPr>
        <w:t xml:space="preserve">     </w:t>
      </w:r>
      <w:bookmarkStart w:id="52" w:name="_GoBack"/>
      <w:bookmarkEnd w:id="52"/>
      <w:r>
        <w:rPr>
          <w:rFonts w:hint="eastAsia" w:ascii="宋体" w:hAnsi="宋体" w:cs="宋体"/>
          <w:color w:val="auto"/>
          <w:sz w:val="24"/>
          <w:szCs w:val="24"/>
          <w:highlight w:val="none"/>
        </w:rPr>
        <w:t>），服务期满若乙方已完全承担全部经济与法律责任(如经济劳工、含合同纠纷、赔偿责任等),甲方将全额无息退还保证金,若乙方有欠费或违反合同条款的行为，甲方将从乙方保证金扣除相关费用。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租金：首年按每月每平方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元标准收取，年租金</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r>
        <w:rPr>
          <w:rFonts w:ascii="宋体" w:hAnsi="宋体" w:cs="宋体"/>
          <w:color w:val="auto"/>
          <w:sz w:val="24"/>
          <w:szCs w:val="24"/>
          <w:highlight w:val="none"/>
        </w:rPr>
        <w:t>（每年在上一年的租金基础上增幅3%）</w:t>
      </w:r>
    </w:p>
    <w:p>
      <w:pPr>
        <w:spacing w:line="360" w:lineRule="auto"/>
        <w:ind w:left="560"/>
        <w:rPr>
          <w:rFonts w:ascii="宋体" w:hAnsi="宋体" w:cs="宋体"/>
          <w:b/>
          <w:color w:val="auto"/>
          <w:sz w:val="24"/>
          <w:szCs w:val="24"/>
          <w:highlight w:val="none"/>
        </w:rPr>
      </w:pPr>
      <w:r>
        <w:rPr>
          <w:rFonts w:hint="eastAsia" w:ascii="宋体" w:hAnsi="宋体" w:cs="宋体"/>
          <w:b/>
          <w:color w:val="auto"/>
          <w:sz w:val="24"/>
          <w:szCs w:val="24"/>
          <w:highlight w:val="none"/>
        </w:rPr>
        <w:t>第二条 租赁期限及租金支付方式</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color w:val="auto"/>
          <w:sz w:val="24"/>
          <w:szCs w:val="24"/>
          <w:highlight w:val="none"/>
        </w:rPr>
        <w:t>租赁期限：</w:t>
      </w:r>
      <w:r>
        <w:rPr>
          <w:rFonts w:hint="eastAsia" w:ascii="宋体" w:hAnsi="宋体" w:cs="宋体"/>
          <w:color w:val="auto"/>
          <w:sz w:val="24"/>
          <w:szCs w:val="24"/>
          <w:highlight w:val="none"/>
        </w:rPr>
        <w:t>本次出租配套服务用房期限自合同签订之日起至2026年</w:t>
      </w:r>
      <w:r>
        <w:rPr>
          <w:rFonts w:ascii="宋体" w:hAnsi="宋体" w:cs="宋体"/>
          <w:color w:val="auto"/>
          <w:sz w:val="24"/>
          <w:szCs w:val="24"/>
          <w:highlight w:val="none"/>
        </w:rPr>
        <w:t>8</w:t>
      </w:r>
      <w:r>
        <w:rPr>
          <w:rFonts w:hint="eastAsia" w:ascii="宋体" w:hAnsi="宋体" w:cs="宋体"/>
          <w:color w:val="auto"/>
          <w:sz w:val="24"/>
          <w:szCs w:val="24"/>
          <w:highlight w:val="none"/>
        </w:rPr>
        <w:t>月</w:t>
      </w:r>
      <w:r>
        <w:rPr>
          <w:rFonts w:ascii="宋体" w:hAnsi="宋体" w:cs="宋体"/>
          <w:color w:val="auto"/>
          <w:sz w:val="24"/>
          <w:szCs w:val="24"/>
          <w:highlight w:val="none"/>
        </w:rPr>
        <w:t>31</w:t>
      </w:r>
      <w:r>
        <w:rPr>
          <w:rFonts w:hint="eastAsia" w:ascii="宋体" w:hAnsi="宋体" w:cs="宋体"/>
          <w:color w:val="auto"/>
          <w:sz w:val="24"/>
          <w:szCs w:val="24"/>
          <w:highlight w:val="none"/>
        </w:rPr>
        <w:t>日止。</w:t>
      </w:r>
    </w:p>
    <w:p>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b/>
          <w:color w:val="auto"/>
          <w:sz w:val="24"/>
          <w:szCs w:val="24"/>
          <w:highlight w:val="none"/>
        </w:rPr>
        <w:t>租金支付方式：</w:t>
      </w:r>
      <w:r>
        <w:rPr>
          <w:rFonts w:hint="eastAsia" w:ascii="宋体" w:hAnsi="宋体" w:cs="宋体"/>
          <w:color w:val="auto"/>
          <w:sz w:val="24"/>
          <w:szCs w:val="24"/>
          <w:highlight w:val="none"/>
        </w:rPr>
        <w:t>租金自2</w:t>
      </w:r>
      <w:r>
        <w:rPr>
          <w:rFonts w:ascii="宋体" w:hAnsi="宋体" w:cs="宋体"/>
          <w:color w:val="auto"/>
          <w:sz w:val="24"/>
          <w:szCs w:val="24"/>
          <w:highlight w:val="none"/>
        </w:rPr>
        <w:t>023</w:t>
      </w:r>
      <w:r>
        <w:rPr>
          <w:rFonts w:hint="eastAsia" w:ascii="宋体" w:hAnsi="宋体" w:cs="宋体"/>
          <w:color w:val="auto"/>
          <w:sz w:val="24"/>
          <w:szCs w:val="24"/>
          <w:highlight w:val="none"/>
        </w:rPr>
        <w:t>年9月1日开始收取，每年按12个月计算，不足一年的按实际月份计算租金。先交租金后使用场地。</w:t>
      </w:r>
    </w:p>
    <w:p>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租金每半年交纳一次，每次支付年租金的 50% 。首次租金缴纳应在2023年9月1日前10个工作日内完成支付。</w:t>
      </w:r>
    </w:p>
    <w:p>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租金及履约保证金通过银行转账方式支付,通过指定银行转账结算须以银行到账通知为依据。逾期缴纳租金者，每逾期一日，甲方按年租金总额千分之三的标准收取违约金，甲方有权从履约保证金中直接扣取;拖欠租金超过30日的,甲方有权单方解除本合同并收回出租房屋。乙方不得以任何理由的抗辩或阻碍甲方收回出租房屋。</w:t>
      </w:r>
    </w:p>
    <w:p>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第三条 时间要求及阶段成果</w:t>
      </w:r>
    </w:p>
    <w:p>
      <w:pPr>
        <w:spacing w:line="360" w:lineRule="auto"/>
        <w:ind w:firstLine="641"/>
        <w:rPr>
          <w:rFonts w:ascii="宋体" w:hAnsi="宋体" w:cs="宋体"/>
          <w:color w:val="auto"/>
          <w:sz w:val="24"/>
          <w:szCs w:val="24"/>
          <w:highlight w:val="none"/>
        </w:rPr>
      </w:pPr>
      <w:r>
        <w:rPr>
          <w:rFonts w:hint="eastAsia" w:ascii="宋体" w:hAnsi="宋体" w:cs="宋体"/>
          <w:color w:val="auto"/>
          <w:sz w:val="24"/>
          <w:szCs w:val="24"/>
          <w:highlight w:val="none"/>
        </w:rPr>
        <w:t>乙方须在签订合同后一个月内完成建设、装饰装修和设施设备安装，并经甲方验收同意后开始运营。</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第四条 甲方的权利和义务</w:t>
      </w:r>
    </w:p>
    <w:p>
      <w:pPr>
        <w:pStyle w:val="19"/>
        <w:numPr>
          <w:ilvl w:val="0"/>
          <w:numId w:val="4"/>
        </w:numPr>
        <w:spacing w:line="360" w:lineRule="auto"/>
        <w:ind w:left="0" w:firstLine="420" w:firstLineChars="0"/>
        <w:rPr>
          <w:rFonts w:ascii="宋体" w:hAnsi="宋体" w:cs="宋体"/>
          <w:color w:val="auto"/>
          <w:sz w:val="24"/>
          <w:szCs w:val="24"/>
          <w:highlight w:val="none"/>
        </w:rPr>
      </w:pPr>
      <w:r>
        <w:rPr>
          <w:rFonts w:hint="eastAsia" w:ascii="宋体" w:hAnsi="宋体" w:cs="宋体"/>
          <w:color w:val="auto"/>
          <w:sz w:val="24"/>
          <w:szCs w:val="24"/>
          <w:highlight w:val="none"/>
        </w:rPr>
        <w:t>甲方按招标文件约定提供配套服务用房给乙方经营。</w:t>
      </w:r>
    </w:p>
    <w:p>
      <w:pPr>
        <w:pStyle w:val="19"/>
        <w:numPr>
          <w:ilvl w:val="0"/>
          <w:numId w:val="4"/>
        </w:numPr>
        <w:spacing w:line="360" w:lineRule="auto"/>
        <w:ind w:left="0" w:firstLine="420" w:firstLineChars="0"/>
        <w:rPr>
          <w:rFonts w:ascii="宋体" w:hAnsi="宋体" w:cs="宋体"/>
          <w:color w:val="auto"/>
          <w:sz w:val="24"/>
          <w:szCs w:val="24"/>
          <w:highlight w:val="none"/>
        </w:rPr>
      </w:pPr>
      <w:r>
        <w:rPr>
          <w:rFonts w:hint="eastAsia" w:ascii="宋体" w:hAnsi="宋体" w:cs="宋体"/>
          <w:color w:val="auto"/>
          <w:sz w:val="24"/>
          <w:szCs w:val="24"/>
          <w:highlight w:val="none"/>
        </w:rPr>
        <w:t>甲方对乙方实行一年一考核，考核合格自动获得经营期内下一年的经营资格，考核不合格者甲方有权终止合同，具体按照合同附件《重庆中医药学院配套服务用房管理评分实施协议》的约定办理。租赁期间，如乙方发生严重违反甲方管理规定的行为，甲方有权单方解除本合同并收回出租房屋，乙方不得以任何理由抗辩或阻碍甲方收回出租房屋。</w:t>
      </w:r>
    </w:p>
    <w:p>
      <w:pPr>
        <w:pStyle w:val="19"/>
        <w:numPr>
          <w:ilvl w:val="0"/>
          <w:numId w:val="4"/>
        </w:numPr>
        <w:spacing w:line="360" w:lineRule="auto"/>
        <w:ind w:left="0" w:firstLine="420" w:firstLineChars="0"/>
        <w:rPr>
          <w:rFonts w:ascii="宋体" w:hAnsi="宋体" w:cs="宋体"/>
          <w:color w:val="auto"/>
          <w:sz w:val="24"/>
          <w:szCs w:val="24"/>
          <w:highlight w:val="none"/>
        </w:rPr>
      </w:pPr>
      <w:r>
        <w:rPr>
          <w:rFonts w:hint="eastAsia" w:ascii="宋体" w:hAnsi="宋体" w:cs="宋体"/>
          <w:color w:val="auto"/>
          <w:sz w:val="24"/>
          <w:szCs w:val="24"/>
          <w:highlight w:val="none"/>
        </w:rPr>
        <w:t>甲方负责配套服务用房电源接通，协助解决房屋设施中的其他困难，实行有偿服务。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第五条 乙方的权利和义务</w:t>
      </w:r>
    </w:p>
    <w:p>
      <w:pPr>
        <w:pStyle w:val="19"/>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w:t>
      </w:r>
      <w:r>
        <w:rPr>
          <w:rFonts w:hint="eastAsia" w:ascii="宋体" w:hAnsi="宋体" w:cs="宋体"/>
          <w:color w:val="auto"/>
          <w:sz w:val="24"/>
          <w:szCs w:val="24"/>
          <w:highlight w:val="none"/>
        </w:rPr>
        <w:t>乙方保证具有良好的商业信誉和商业道德、按法律法规要求取得经营资质并依法缴纳税收。</w:t>
      </w:r>
    </w:p>
    <w:p>
      <w:pPr>
        <w:pStyle w:val="19"/>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w:t>
      </w:r>
      <w:r>
        <w:rPr>
          <w:rFonts w:hint="eastAsia" w:ascii="宋体" w:hAnsi="宋体" w:cs="宋体"/>
          <w:color w:val="auto"/>
          <w:sz w:val="24"/>
          <w:szCs w:val="24"/>
          <w:highlight w:val="none"/>
        </w:rPr>
        <w:t>乙方自觉遵守法律法规及与甲方签订的《重庆中医药学院配套服务用房管理评分实施协议》等学校各项有关规定，在校内的一切经营活动服从甲方职能部门的统一管理。</w:t>
      </w:r>
    </w:p>
    <w:p>
      <w:pPr>
        <w:pStyle w:val="19"/>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w:t>
      </w:r>
      <w:r>
        <w:rPr>
          <w:rFonts w:hint="eastAsia" w:ascii="宋体" w:hAnsi="宋体" w:cs="宋体"/>
          <w:color w:val="auto"/>
          <w:sz w:val="24"/>
          <w:szCs w:val="24"/>
          <w:highlight w:val="none"/>
        </w:rPr>
        <w:t>乙方独立承担经营活动中所产生的债权、债务，独立承担工商、物价、税收、卫生、安全等方面的相关责任。</w:t>
      </w:r>
    </w:p>
    <w:p>
      <w:pPr>
        <w:pStyle w:val="19"/>
        <w:numPr>
          <w:ilvl w:val="0"/>
          <w:numId w:val="4"/>
        </w:numPr>
        <w:spacing w:line="360" w:lineRule="auto"/>
        <w:ind w:left="0" w:firstLine="420" w:firstLineChars="0"/>
        <w:rPr>
          <w:rFonts w:ascii="宋体" w:hAnsi="宋体" w:cs="宋体"/>
          <w:color w:val="auto"/>
          <w:sz w:val="24"/>
          <w:szCs w:val="24"/>
          <w:highlight w:val="none"/>
        </w:rPr>
      </w:pPr>
      <w:r>
        <w:rPr>
          <w:rFonts w:hint="eastAsia" w:ascii="宋体" w:hAnsi="宋体" w:cs="宋体"/>
          <w:color w:val="auto"/>
          <w:sz w:val="24"/>
          <w:szCs w:val="24"/>
          <w:highlight w:val="none"/>
        </w:rPr>
        <w:t>乙方保证取得合法经营资格，拥有合法有效的工商、税务、卫生等相关手续，并将相关证件的复印件交甲方备案。</w:t>
      </w:r>
    </w:p>
    <w:p>
      <w:pPr>
        <w:pStyle w:val="19"/>
        <w:numPr>
          <w:ilvl w:val="0"/>
          <w:numId w:val="4"/>
        </w:numPr>
        <w:spacing w:line="360" w:lineRule="auto"/>
        <w:ind w:left="0" w:firstLine="420" w:firstLineChars="0"/>
        <w:rPr>
          <w:rFonts w:ascii="宋体" w:hAnsi="宋体" w:cs="宋体"/>
          <w:color w:val="auto"/>
          <w:sz w:val="24"/>
          <w:szCs w:val="24"/>
          <w:highlight w:val="none"/>
        </w:rPr>
      </w:pPr>
      <w:r>
        <w:rPr>
          <w:rFonts w:hint="eastAsia" w:ascii="宋体" w:hAnsi="宋体" w:cs="宋体"/>
          <w:color w:val="auto"/>
          <w:sz w:val="24"/>
          <w:szCs w:val="24"/>
          <w:highlight w:val="none"/>
        </w:rPr>
        <w:t>乙方经营范围符合学校的有关规定，不得超出合同约定范围，禁止经营录像、电游、网吧、KTV、按摩、棋牌等项目，未经学校同意不得加工、经营自制食品，对餐饮外送服务，严格按照学校餐饮配送的相关规定执行。</w:t>
      </w:r>
    </w:p>
    <w:p>
      <w:pPr>
        <w:pStyle w:val="19"/>
        <w:numPr>
          <w:ilvl w:val="0"/>
          <w:numId w:val="4"/>
        </w:numPr>
        <w:spacing w:line="360" w:lineRule="auto"/>
        <w:ind w:left="0" w:firstLine="420" w:firstLineChars="0"/>
        <w:rPr>
          <w:rFonts w:ascii="宋体" w:hAnsi="宋体" w:cs="宋体"/>
          <w:color w:val="auto"/>
          <w:sz w:val="24"/>
          <w:szCs w:val="24"/>
          <w:highlight w:val="none"/>
        </w:rPr>
      </w:pPr>
      <w:r>
        <w:rPr>
          <w:rFonts w:hint="eastAsia" w:ascii="宋体" w:hAnsi="宋体" w:cs="宋体"/>
          <w:color w:val="auto"/>
          <w:sz w:val="24"/>
          <w:szCs w:val="24"/>
          <w:highlight w:val="none"/>
        </w:rPr>
        <w:t>保管和维护好配套服务用房及设施，未经甲方书面同意，不得擅自拆除、扩建和改造配套服务用房及设施。因私自改建、扩建所造成的经济损失由乙方负责并接受处罚。房物设施日常维修，由甲方负责组织安排，其维修费用由乙方承担。</w:t>
      </w:r>
    </w:p>
    <w:p>
      <w:pPr>
        <w:pStyle w:val="19"/>
        <w:numPr>
          <w:ilvl w:val="0"/>
          <w:numId w:val="4"/>
        </w:numPr>
        <w:spacing w:line="360" w:lineRule="auto"/>
        <w:ind w:left="0" w:firstLine="420" w:firstLineChars="0"/>
        <w:rPr>
          <w:rFonts w:ascii="宋体" w:hAnsi="宋体" w:cs="宋体"/>
          <w:color w:val="auto"/>
          <w:sz w:val="24"/>
          <w:szCs w:val="24"/>
          <w:highlight w:val="none"/>
        </w:rPr>
      </w:pPr>
      <w:r>
        <w:rPr>
          <w:rFonts w:hint="eastAsia" w:ascii="宋体" w:hAnsi="宋体" w:cs="宋体"/>
          <w:color w:val="auto"/>
          <w:sz w:val="24"/>
          <w:szCs w:val="24"/>
          <w:highlight w:val="none"/>
        </w:rPr>
        <w:t>户外招牌、广告等必须符合城管、规划、文化等部门及甲方的统一规划和有关规定。</w:t>
      </w:r>
    </w:p>
    <w:p>
      <w:pPr>
        <w:pStyle w:val="19"/>
        <w:numPr>
          <w:ilvl w:val="0"/>
          <w:numId w:val="4"/>
        </w:numPr>
        <w:spacing w:line="360" w:lineRule="auto"/>
        <w:ind w:left="0" w:firstLine="420" w:firstLineChars="0"/>
        <w:rPr>
          <w:rFonts w:ascii="宋体" w:hAnsi="宋体" w:cs="宋体"/>
          <w:color w:val="auto"/>
          <w:sz w:val="24"/>
          <w:szCs w:val="24"/>
          <w:highlight w:val="none"/>
        </w:rPr>
      </w:pPr>
      <w:r>
        <w:rPr>
          <w:rFonts w:hint="eastAsia" w:ascii="宋体" w:hAnsi="宋体" w:cs="宋体"/>
          <w:color w:val="auto"/>
          <w:sz w:val="24"/>
          <w:szCs w:val="24"/>
          <w:highlight w:val="none"/>
        </w:rPr>
        <w:t>乙方应当按照甲方或甲方委托的物业管理等部门的收费标准、收费时间向甲方缴纳相应的水电费等应当由乙方承担的相关费用。其中水电费按照重庆市规定的非民用标准收取，物业</w:t>
      </w:r>
      <w:r>
        <w:rPr>
          <w:rFonts w:hint="eastAsia" w:ascii="宋体" w:hAnsi="宋体" w:cs="宋体"/>
          <w:color w:val="auto"/>
          <w:sz w:val="24"/>
          <w:szCs w:val="24"/>
          <w:highlight w:val="none"/>
          <w:lang w:val="en-US" w:eastAsia="zh-CN"/>
        </w:rPr>
        <w:t>管理</w:t>
      </w:r>
      <w:r>
        <w:rPr>
          <w:rFonts w:hint="eastAsia" w:ascii="宋体" w:hAnsi="宋体" w:cs="宋体"/>
          <w:color w:val="auto"/>
          <w:sz w:val="24"/>
          <w:szCs w:val="24"/>
          <w:highlight w:val="none"/>
        </w:rPr>
        <w:t>费</w:t>
      </w:r>
      <w:r>
        <w:rPr>
          <w:rFonts w:hint="eastAsia" w:ascii="宋体" w:hAnsi="宋体" w:cs="宋体"/>
          <w:color w:val="auto"/>
          <w:sz w:val="24"/>
          <w:szCs w:val="24"/>
          <w:highlight w:val="none"/>
          <w:lang w:val="en-US" w:eastAsia="zh-CN"/>
        </w:rPr>
        <w:t>包含在租金中不另外收取</w:t>
      </w:r>
      <w:r>
        <w:rPr>
          <w:rFonts w:hint="eastAsia" w:ascii="宋体" w:hAnsi="宋体" w:cs="宋体"/>
          <w:color w:val="auto"/>
          <w:sz w:val="24"/>
          <w:szCs w:val="24"/>
          <w:highlight w:val="none"/>
        </w:rPr>
        <w:t>，其他费用按照上级主管部门和学院规定的标准收取。乙方必须遵守甲方水电管理办法，严禁私拉乱接。</w:t>
      </w:r>
    </w:p>
    <w:p>
      <w:pPr>
        <w:pStyle w:val="19"/>
        <w:numPr>
          <w:ilvl w:val="0"/>
          <w:numId w:val="4"/>
        </w:numPr>
        <w:spacing w:line="360" w:lineRule="auto"/>
        <w:ind w:left="0" w:firstLine="420" w:firstLineChars="0"/>
        <w:rPr>
          <w:rFonts w:ascii="宋体" w:hAnsi="宋体" w:cs="宋体"/>
          <w:color w:val="auto"/>
          <w:sz w:val="24"/>
          <w:szCs w:val="24"/>
          <w:highlight w:val="none"/>
        </w:rPr>
      </w:pPr>
      <w:r>
        <w:rPr>
          <w:rFonts w:hint="eastAsia" w:ascii="宋体" w:hAnsi="宋体" w:cs="宋体"/>
          <w:color w:val="auto"/>
          <w:sz w:val="24"/>
          <w:szCs w:val="24"/>
          <w:highlight w:val="none"/>
        </w:rPr>
        <w:t>清洁卫生实行门前三包。</w:t>
      </w:r>
    </w:p>
    <w:p>
      <w:pPr>
        <w:pStyle w:val="19"/>
        <w:numPr>
          <w:ilvl w:val="0"/>
          <w:numId w:val="4"/>
        </w:numPr>
        <w:spacing w:line="360" w:lineRule="auto"/>
        <w:ind w:left="0" w:firstLine="420" w:firstLineChars="0"/>
        <w:rPr>
          <w:rFonts w:ascii="宋体" w:hAnsi="宋体" w:cs="宋体"/>
          <w:color w:val="auto"/>
          <w:sz w:val="24"/>
          <w:szCs w:val="24"/>
          <w:highlight w:val="none"/>
        </w:rPr>
      </w:pPr>
      <w:r>
        <w:rPr>
          <w:rFonts w:hint="eastAsia" w:ascii="宋体" w:hAnsi="宋体" w:cs="宋体"/>
          <w:color w:val="auto"/>
          <w:sz w:val="24"/>
          <w:szCs w:val="24"/>
          <w:highlight w:val="none"/>
        </w:rPr>
        <w:t>乙方需对租赁区域进行经营活动所必需的建设和装修，费用自行承担。但建设和装修装修必须符合消防要求并经甲方书面同意。若不按规定进行装修视为违约，甲方将按年租金总额的5%收取违约金。租赁期满后或因乙方责任导致退租的，乙方应自行处理装修物，并保证生活服务用房及设施完好。</w:t>
      </w:r>
    </w:p>
    <w:p>
      <w:pPr>
        <w:pStyle w:val="19"/>
        <w:numPr>
          <w:ilvl w:val="0"/>
          <w:numId w:val="4"/>
        </w:numPr>
        <w:spacing w:line="360" w:lineRule="auto"/>
        <w:ind w:left="0" w:firstLine="420" w:firstLineChars="0"/>
        <w:rPr>
          <w:rFonts w:ascii="宋体" w:hAnsi="宋体" w:cs="宋体"/>
          <w:color w:val="auto"/>
          <w:sz w:val="24"/>
          <w:szCs w:val="24"/>
          <w:highlight w:val="none"/>
        </w:rPr>
      </w:pPr>
      <w:r>
        <w:rPr>
          <w:rFonts w:hint="eastAsia" w:ascii="宋体" w:hAnsi="宋体" w:cs="宋体"/>
          <w:color w:val="auto"/>
          <w:sz w:val="24"/>
          <w:szCs w:val="24"/>
          <w:highlight w:val="none"/>
        </w:rPr>
        <w:t>乙方应合理使用其所经营的配套服务用房及其附属设施，如因使用不当造成生活服务用房及设施损坏的，乙方应立即负责修复或给予经济赔偿。</w:t>
      </w:r>
    </w:p>
    <w:p>
      <w:pPr>
        <w:pStyle w:val="19"/>
        <w:numPr>
          <w:ilvl w:val="0"/>
          <w:numId w:val="4"/>
        </w:numPr>
        <w:spacing w:line="360" w:lineRule="auto"/>
        <w:ind w:left="0" w:firstLine="420" w:firstLineChars="0"/>
        <w:rPr>
          <w:rFonts w:ascii="宋体" w:hAnsi="宋体" w:cs="宋体"/>
          <w:color w:val="auto"/>
          <w:sz w:val="24"/>
          <w:szCs w:val="24"/>
          <w:highlight w:val="none"/>
        </w:rPr>
      </w:pPr>
      <w:r>
        <w:rPr>
          <w:rFonts w:hint="eastAsia" w:ascii="宋体" w:hAnsi="宋体" w:cs="宋体"/>
          <w:color w:val="auto"/>
          <w:sz w:val="24"/>
          <w:szCs w:val="24"/>
          <w:highlight w:val="none"/>
        </w:rPr>
        <w:t>经济服务价格应符合周边市场行情。严禁承租人之间相互串通哄抬价格。若学校日常监管或师生举报发现价格明显高于周边同类快递行情者，一次性收取1万元的违约金。若一年内查实三次，取消乙方经营资格，终止合同。</w:t>
      </w:r>
    </w:p>
    <w:p>
      <w:pPr>
        <w:pStyle w:val="19"/>
        <w:numPr>
          <w:ilvl w:val="0"/>
          <w:numId w:val="4"/>
        </w:numPr>
        <w:spacing w:line="360" w:lineRule="auto"/>
        <w:ind w:left="0" w:firstLine="420" w:firstLineChars="0"/>
        <w:rPr>
          <w:rFonts w:ascii="宋体" w:hAnsi="宋体" w:cs="宋体"/>
          <w:color w:val="auto"/>
          <w:sz w:val="24"/>
          <w:szCs w:val="24"/>
          <w:highlight w:val="none"/>
        </w:rPr>
      </w:pPr>
      <w:r>
        <w:rPr>
          <w:rFonts w:hint="eastAsia" w:ascii="宋体" w:hAnsi="宋体" w:cs="宋体"/>
          <w:color w:val="auto"/>
          <w:sz w:val="24"/>
          <w:szCs w:val="24"/>
          <w:highlight w:val="none"/>
        </w:rPr>
        <w:t>合同期满或经营期内解除合同时，乙方应立即停止经营，在合同期满之日（或解除合同之日）起十个日历日内撤场（内容包括将乙方所属物品、设施等全部搬离甲方，完成场地的清洁工作等），乙方逾期未撤场，视为乙方同意甲方代其清除相关物品和设施，因此产生的费用由乙方承担；甲方在清除物品、设施时产生的毁损、丢失的责任由乙方自行承担。同时，乙方如果在合同期满或解除合同之日起十个日历日内不按照约定撤场，甲方有权按每天贰仟元的标准从乙方履约保证金中扣除，直至撤场工作完成为止。</w:t>
      </w:r>
    </w:p>
    <w:p>
      <w:pPr>
        <w:pStyle w:val="19"/>
        <w:numPr>
          <w:ilvl w:val="0"/>
          <w:numId w:val="4"/>
        </w:numPr>
        <w:spacing w:line="360" w:lineRule="auto"/>
        <w:ind w:left="0" w:firstLine="420" w:firstLineChars="0"/>
        <w:rPr>
          <w:rFonts w:ascii="宋体" w:hAnsi="宋体" w:cs="宋体"/>
          <w:color w:val="auto"/>
          <w:sz w:val="24"/>
          <w:szCs w:val="24"/>
          <w:highlight w:val="none"/>
        </w:rPr>
      </w:pPr>
      <w:r>
        <w:rPr>
          <w:rFonts w:hint="eastAsia" w:ascii="宋体" w:hAnsi="宋体" w:cs="宋体"/>
          <w:color w:val="auto"/>
          <w:sz w:val="24"/>
          <w:szCs w:val="24"/>
          <w:highlight w:val="none"/>
        </w:rPr>
        <w:t>乙方不得将承租房屋进行转租、转借，一经发现甲方将无条件收回房屋，解除合同并要求乙方支付违约金。乙方或第三方自行承担因此而造成的损失。</w:t>
      </w:r>
    </w:p>
    <w:p>
      <w:pPr>
        <w:pStyle w:val="19"/>
        <w:numPr>
          <w:ilvl w:val="0"/>
          <w:numId w:val="4"/>
        </w:numPr>
        <w:spacing w:line="360" w:lineRule="auto"/>
        <w:ind w:left="0" w:firstLine="420" w:firstLineChars="0"/>
        <w:rPr>
          <w:rFonts w:ascii="宋体" w:hAnsi="宋体" w:cs="宋体"/>
          <w:color w:val="auto"/>
          <w:sz w:val="24"/>
          <w:szCs w:val="24"/>
          <w:highlight w:val="none"/>
        </w:rPr>
      </w:pPr>
      <w:r>
        <w:rPr>
          <w:rFonts w:hint="eastAsia" w:ascii="宋体" w:hAnsi="宋体" w:cs="宋体"/>
          <w:color w:val="auto"/>
          <w:sz w:val="24"/>
          <w:szCs w:val="24"/>
          <w:highlight w:val="none"/>
        </w:rPr>
        <w:t>乙方有权保护教职员工和学生的个人信息，不得将教职员工和学生的信息向第三人透漏。如因乙方的不当行为导致个人信息泄露，乙方应承担相应的民事、刑事和行政责任。</w:t>
      </w:r>
    </w:p>
    <w:p>
      <w:pPr>
        <w:pStyle w:val="2"/>
        <w:spacing w:line="360" w:lineRule="auto"/>
        <w:ind w:left="420" w:left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争议解决办法</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1.甲、乙双方在合同履行过程中发生的一切争议，由双方及时协商解决。协商不成时，双方均有权向甲方所在地管辖法院起诉。</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2.诉讼期间，除正在进行诉讼的部分外，合同其它部分继续执行，除非诉讼部分与合同其他部分的履行存在时间上的先后关系。</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3.本合同生效之后，任何一方违反本合同规定，除了承担违约金外还应承担守约方向违约方追究违约责任所产生的一切费用包括但不限于（律师费，诉讼费，保全费，公告费，鉴定费，交通费，食宿费等）。</w:t>
      </w:r>
    </w:p>
    <w:p>
      <w:pPr>
        <w:spacing w:line="360" w:lineRule="auto"/>
        <w:ind w:left="420" w:leftChars="200"/>
        <w:rPr>
          <w:rFonts w:ascii="宋体" w:hAnsi="宋体" w:cs="宋体"/>
          <w:b/>
          <w:color w:val="auto"/>
          <w:sz w:val="24"/>
          <w:szCs w:val="24"/>
          <w:highlight w:val="none"/>
        </w:rPr>
      </w:pPr>
      <w:r>
        <w:rPr>
          <w:rFonts w:hint="eastAsia" w:ascii="宋体" w:hAnsi="宋体" w:cs="宋体"/>
          <w:b/>
          <w:color w:val="auto"/>
          <w:sz w:val="24"/>
          <w:szCs w:val="24"/>
          <w:highlight w:val="none"/>
        </w:rPr>
        <w:t>第七条  风险责任</w:t>
      </w:r>
    </w:p>
    <w:p>
      <w:pPr>
        <w:numPr>
          <w:ilvl w:val="0"/>
          <w:numId w:val="5"/>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乙方应完全地按照号招标文件的要求和乙方竞租文件的承诺完成本项目，出于自身财务、技术、人力等原因导致服务未完成的，应承担违约责任。</w:t>
      </w:r>
    </w:p>
    <w:p>
      <w:pPr>
        <w:numPr>
          <w:ilvl w:val="0"/>
          <w:numId w:val="5"/>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乙方在经营过程中应对自身的安全负责，若由乙方原因发生的各种事故甲方不承担任何责任。</w:t>
      </w:r>
    </w:p>
    <w:p>
      <w:pPr>
        <w:spacing w:line="360" w:lineRule="auto"/>
        <w:ind w:left="420" w:leftChars="200"/>
        <w:rPr>
          <w:rFonts w:ascii="宋体" w:hAnsi="宋体" w:cs="宋体"/>
          <w:b/>
          <w:color w:val="auto"/>
          <w:sz w:val="24"/>
          <w:szCs w:val="24"/>
          <w:highlight w:val="none"/>
        </w:rPr>
      </w:pPr>
      <w:r>
        <w:rPr>
          <w:rFonts w:hint="eastAsia" w:ascii="宋体" w:hAnsi="宋体" w:cs="宋体"/>
          <w:b/>
          <w:color w:val="auto"/>
          <w:sz w:val="24"/>
          <w:szCs w:val="24"/>
          <w:highlight w:val="none"/>
        </w:rPr>
        <w:t>第八条 违约责任</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1.经营期间甲乙双方任何一方违反本合同的规定,须向对方交纳年租金的5%作为违约金。</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2.乙方如未按期缴纳租金，甲方按年租金总额千分之三每日的标准收取违约金。</w:t>
      </w:r>
    </w:p>
    <w:p>
      <w:pPr>
        <w:spacing w:line="360" w:lineRule="auto"/>
        <w:ind w:firstLine="420" w:firstLineChars="200"/>
        <w:rPr>
          <w:rFonts w:ascii="宋体" w:hAnsi="宋体" w:cs="宋体"/>
          <w:color w:val="auto"/>
          <w:sz w:val="24"/>
          <w:szCs w:val="24"/>
          <w:highlight w:val="none"/>
        </w:rPr>
      </w:pPr>
      <w:r>
        <w:rPr>
          <w:rFonts w:hint="eastAsia"/>
          <w:color w:val="auto"/>
          <w:highlight w:val="none"/>
        </w:rPr>
        <w:t>3.</w:t>
      </w:r>
      <w:r>
        <w:rPr>
          <w:rFonts w:hint="eastAsia" w:ascii="宋体" w:hAnsi="宋体" w:cs="宋体"/>
          <w:color w:val="auto"/>
          <w:sz w:val="24"/>
          <w:szCs w:val="24"/>
          <w:highlight w:val="none"/>
        </w:rPr>
        <w:t xml:space="preserve"> 乙方如未按期缴纳能源等费用时(因甲方原因或不可抗拒的自然因素除外)甲方有权按日租金的3倍标准向乙方收取违约金。</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4.乙方违反本合同项下的任何权利和义务的,甲方有权要求乙方10日内限期改正，乙方未在限期内改正的,限期结束后，甲方有权按照每延期一天向乙方收取年合同总价款的千分之三违约金,直至改正为止。</w:t>
      </w:r>
    </w:p>
    <w:p>
      <w:pPr>
        <w:pStyle w:val="19"/>
        <w:spacing w:line="360" w:lineRule="auto"/>
        <w:ind w:left="420" w:firstLine="0" w:firstLineChars="0"/>
        <w:rPr>
          <w:rFonts w:ascii="宋体" w:hAnsi="宋体" w:cs="宋体"/>
          <w:b/>
          <w:color w:val="auto"/>
          <w:sz w:val="24"/>
          <w:szCs w:val="24"/>
          <w:highlight w:val="none"/>
        </w:rPr>
      </w:pPr>
      <w:r>
        <w:rPr>
          <w:rFonts w:hint="eastAsia" w:ascii="宋体" w:hAnsi="宋体" w:cs="宋体"/>
          <w:b/>
          <w:color w:val="auto"/>
          <w:sz w:val="24"/>
          <w:szCs w:val="24"/>
          <w:highlight w:val="none"/>
        </w:rPr>
        <w:t>第九条 其他约定</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经营期间,任何一方提出终止合同,需提前1个月书面通知对方,经双方协商一致的,可提前终止合同,并签订《终止合同文书》。如遇国家、政府及甲方规划建设等不可抗力因素必须终止合同时,其经济损失双方互不补偿,乙方必须无条件终止合同并撤场。如果因政府政策以及不可抗力原因（包括但不限于传染病疫情、地震、台风、洪水、战争等）导致非寒暑假期间停止营业超过1个月以上的，须按实际停业时间顺延合同期限。</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经营期满，乙方对所添置的设施设备自行处置。甲方对乙方投资的所有设施设备不回收、不折价、不抵扣。乙方自行配置的不可拆卸设施设备部分无偿交付给甲方。乙方不得损坏甲方现有设施或依附建筑主体的装饰添加物,如有损坏乙方承担相应维修费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合同终止或退租时,乙方须按期将经营的配套服务用房清空后退还甲方并不得破坏房屋的装修,若乙方超过10日未清空,视为乙方自动放弃留存物品权利,甲方有权自行处置,后果由乙方自行承担。合同终止时,乙方应结清房租及水、电、气、网络通讯等相关费用。</w:t>
      </w:r>
    </w:p>
    <w:p>
      <w:pPr>
        <w:snapToGrid w:val="0"/>
        <w:spacing w:line="400" w:lineRule="exact"/>
        <w:ind w:firstLine="360" w:firstLineChars="150"/>
        <w:rPr>
          <w:rFonts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 xml:space="preserve"> 随着学院入驻学生人数的增加，如承租方发现快递场地无法满足需求，需向出租方书面申请，经审核同意后，可以适当增加出租面积，租金按照中标单价据实结算。</w:t>
      </w:r>
    </w:p>
    <w:p>
      <w:pPr>
        <w:spacing w:line="360" w:lineRule="auto"/>
        <w:ind w:firstLine="480" w:firstLineChars="200"/>
        <w:rPr>
          <w:rFonts w:ascii="宋体" w:hAnsi="宋体" w:cs="宋体"/>
          <w:color w:val="auto"/>
          <w:sz w:val="24"/>
          <w:szCs w:val="24"/>
          <w:highlight w:val="none"/>
        </w:rPr>
      </w:pP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第十条  附则</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本合同与重庆中医药学院号</w:t>
      </w:r>
      <w:r>
        <w:rPr>
          <w:rFonts w:hint="eastAsia" w:ascii="宋体" w:hAnsi="宋体" w:cs="宋体"/>
          <w:color w:val="auto"/>
          <w:sz w:val="24"/>
          <w:szCs w:val="24"/>
          <w:highlight w:val="none"/>
          <w:lang w:val="en-US" w:eastAsia="zh-CN"/>
        </w:rPr>
        <w:t>招租</w:t>
      </w:r>
      <w:r>
        <w:rPr>
          <w:rFonts w:hint="eastAsia" w:ascii="宋体" w:hAnsi="宋体" w:cs="宋体"/>
          <w:color w:val="auto"/>
          <w:sz w:val="24"/>
          <w:szCs w:val="24"/>
          <w:highlight w:val="none"/>
        </w:rPr>
        <w:t>文件、答疑及补充通知乙方竞租文件均为本合同的组成部分。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本合同未尽事宜，甲乙双方可另行协商一致签订补充协议。合同的变更或补充，须签订书面文件。补充协议与本合同具有同等法律效力。</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本合同一式</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份，甲方</w:t>
      </w:r>
      <w:r>
        <w:rPr>
          <w:rFonts w:hint="eastAsia" w:ascii="宋体" w:hAnsi="宋体" w:cs="宋体"/>
          <w:color w:val="auto"/>
          <w:sz w:val="24"/>
          <w:szCs w:val="24"/>
          <w:highlight w:val="none"/>
          <w:u w:val="single"/>
        </w:rPr>
        <w:t xml:space="preserve"> 肆 </w:t>
      </w:r>
      <w:r>
        <w:rPr>
          <w:rFonts w:hint="eastAsia" w:ascii="宋体" w:hAnsi="宋体" w:cs="宋体"/>
          <w:color w:val="auto"/>
          <w:sz w:val="24"/>
          <w:szCs w:val="24"/>
          <w:highlight w:val="none"/>
        </w:rPr>
        <w:t>份，乙方</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份，具有同等法律效力。</w:t>
      </w:r>
    </w:p>
    <w:p>
      <w:pPr>
        <w:pStyle w:val="2"/>
        <w:rPr>
          <w:rFonts w:ascii="宋体" w:hAnsi="宋体" w:eastAsia="宋体" w:cs="宋体"/>
          <w:color w:val="auto"/>
          <w:sz w:val="24"/>
          <w:szCs w:val="24"/>
          <w:highlight w:val="none"/>
        </w:rPr>
      </w:pPr>
    </w:p>
    <w:p>
      <w:pPr>
        <w:pStyle w:val="2"/>
        <w:rPr>
          <w:rFonts w:ascii="宋体" w:hAnsi="宋体" w:eastAsia="宋体" w:cs="宋体"/>
          <w:color w:val="auto"/>
          <w:highlight w:val="none"/>
        </w:rPr>
      </w:pPr>
    </w:p>
    <w:p>
      <w:pPr>
        <w:rPr>
          <w:rFonts w:ascii="宋体" w:hAnsi="宋体" w:cs="宋体"/>
          <w:color w:val="auto"/>
          <w:highlight w:val="none"/>
        </w:rPr>
      </w:pPr>
    </w:p>
    <w:p>
      <w:pPr>
        <w:pStyle w:val="2"/>
        <w:rPr>
          <w:rFonts w:ascii="宋体" w:hAnsi="宋体" w:eastAsia="宋体" w:cs="宋体"/>
          <w:color w:val="auto"/>
          <w:highlight w:val="none"/>
        </w:rPr>
      </w:pPr>
    </w:p>
    <w:p>
      <w:pPr>
        <w:snapToGrid w:val="0"/>
        <w:spacing w:line="560" w:lineRule="exact"/>
        <w:rPr>
          <w:rFonts w:ascii="宋体" w:hAnsi="宋体" w:cs="宋体"/>
          <w:color w:val="auto"/>
          <w:szCs w:val="28"/>
          <w:highlight w:val="none"/>
        </w:rPr>
      </w:pPr>
      <w:r>
        <w:rPr>
          <w:rFonts w:hint="eastAsia" w:ascii="宋体" w:hAnsi="宋体" w:cs="宋体"/>
          <w:color w:val="auto"/>
          <w:szCs w:val="28"/>
          <w:highlight w:val="none"/>
        </w:rPr>
        <w:t xml:space="preserve">  （以下无正文）</w:t>
      </w:r>
    </w:p>
    <w:tbl>
      <w:tblPr>
        <w:tblStyle w:val="1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0"/>
        <w:gridCol w:w="4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0" w:type="dxa"/>
          </w:tcPr>
          <w:p>
            <w:pPr>
              <w:pStyle w:val="6"/>
              <w:tabs>
                <w:tab w:val="left" w:pos="0"/>
                <w:tab w:val="left" w:pos="303"/>
              </w:tabs>
              <w:adjustRightInd w:val="0"/>
              <w:snapToGrid w:val="0"/>
              <w:spacing w:line="360" w:lineRule="auto"/>
              <w:ind w:left="0"/>
              <w:rPr>
                <w:rFonts w:ascii="宋体" w:hAnsi="宋体" w:cs="宋体"/>
                <w:color w:val="auto"/>
                <w:sz w:val="24"/>
                <w:szCs w:val="24"/>
                <w:highlight w:val="none"/>
              </w:rPr>
            </w:pPr>
            <w:r>
              <w:rPr>
                <w:rFonts w:hint="eastAsia" w:ascii="宋体" w:hAnsi="宋体" w:cs="宋体"/>
                <w:color w:val="auto"/>
                <w:sz w:val="24"/>
                <w:szCs w:val="24"/>
                <w:highlight w:val="none"/>
              </w:rPr>
              <w:t>甲方：重庆中医药学院</w:t>
            </w:r>
          </w:p>
          <w:p>
            <w:pPr>
              <w:pStyle w:val="6"/>
              <w:tabs>
                <w:tab w:val="left" w:pos="0"/>
                <w:tab w:val="left" w:pos="303"/>
              </w:tabs>
              <w:adjustRightInd w:val="0"/>
              <w:snapToGrid w:val="0"/>
              <w:spacing w:line="360" w:lineRule="auto"/>
              <w:ind w:left="0"/>
              <w:rPr>
                <w:rFonts w:ascii="宋体" w:hAnsi="宋体" w:cs="宋体"/>
                <w:color w:val="auto"/>
                <w:sz w:val="24"/>
                <w:szCs w:val="24"/>
                <w:highlight w:val="none"/>
              </w:rPr>
            </w:pPr>
            <w:r>
              <w:rPr>
                <w:rFonts w:hint="eastAsia" w:ascii="宋体" w:hAnsi="宋体" w:cs="宋体"/>
                <w:color w:val="auto"/>
                <w:sz w:val="24"/>
                <w:szCs w:val="24"/>
                <w:highlight w:val="none"/>
              </w:rPr>
              <w:t>地址：重庆市璧山区黛山大道重庆中医药学院</w:t>
            </w:r>
          </w:p>
          <w:p>
            <w:pPr>
              <w:pStyle w:val="6"/>
              <w:tabs>
                <w:tab w:val="left" w:pos="0"/>
                <w:tab w:val="left" w:pos="303"/>
              </w:tabs>
              <w:adjustRightInd w:val="0"/>
              <w:snapToGrid w:val="0"/>
              <w:spacing w:line="360" w:lineRule="auto"/>
              <w:ind w:left="0"/>
              <w:rPr>
                <w:rFonts w:ascii="宋体" w:hAnsi="宋体" w:cs="宋体"/>
                <w:color w:val="auto"/>
                <w:sz w:val="24"/>
                <w:szCs w:val="24"/>
                <w:highlight w:val="none"/>
              </w:rPr>
            </w:pPr>
            <w:r>
              <w:rPr>
                <w:rFonts w:hint="eastAsia" w:ascii="宋体" w:hAnsi="宋体" w:cs="宋体"/>
                <w:color w:val="auto"/>
                <w:sz w:val="24"/>
                <w:szCs w:val="24"/>
                <w:highlight w:val="none"/>
              </w:rPr>
              <w:t>电话：023-65714747</w:t>
            </w:r>
          </w:p>
          <w:p>
            <w:pPr>
              <w:pStyle w:val="6"/>
              <w:tabs>
                <w:tab w:val="left" w:pos="0"/>
                <w:tab w:val="left" w:pos="303"/>
              </w:tabs>
              <w:adjustRightInd w:val="0"/>
              <w:snapToGrid w:val="0"/>
              <w:spacing w:line="360" w:lineRule="auto"/>
              <w:ind w:left="0"/>
              <w:rPr>
                <w:rFonts w:ascii="宋体" w:hAnsi="宋体" w:cs="宋体"/>
                <w:color w:val="auto"/>
                <w:sz w:val="24"/>
                <w:szCs w:val="24"/>
                <w:highlight w:val="none"/>
              </w:rPr>
            </w:pPr>
            <w:r>
              <w:rPr>
                <w:rFonts w:hint="eastAsia" w:ascii="宋体" w:hAnsi="宋体" w:cs="宋体"/>
                <w:color w:val="auto"/>
                <w:sz w:val="24"/>
                <w:szCs w:val="24"/>
                <w:highlight w:val="none"/>
              </w:rPr>
              <w:t>开户银行：中信银行重庆科学城支行</w:t>
            </w:r>
          </w:p>
          <w:p>
            <w:pPr>
              <w:pStyle w:val="6"/>
              <w:tabs>
                <w:tab w:val="left" w:pos="0"/>
                <w:tab w:val="left" w:pos="303"/>
              </w:tabs>
              <w:adjustRightInd w:val="0"/>
              <w:snapToGrid w:val="0"/>
              <w:spacing w:line="360" w:lineRule="auto"/>
              <w:ind w:left="0"/>
              <w:rPr>
                <w:rFonts w:ascii="宋体" w:hAnsi="宋体" w:cs="宋体"/>
                <w:color w:val="auto"/>
                <w:sz w:val="24"/>
                <w:szCs w:val="24"/>
                <w:highlight w:val="none"/>
              </w:rPr>
            </w:pPr>
            <w:r>
              <w:rPr>
                <w:rFonts w:hint="eastAsia" w:ascii="宋体" w:hAnsi="宋体" w:cs="宋体"/>
                <w:color w:val="auto"/>
                <w:sz w:val="24"/>
                <w:szCs w:val="24"/>
                <w:highlight w:val="none"/>
              </w:rPr>
              <w:t>账号：8111201013500508457</w:t>
            </w:r>
          </w:p>
          <w:p>
            <w:pPr>
              <w:pStyle w:val="6"/>
              <w:tabs>
                <w:tab w:val="left" w:pos="0"/>
                <w:tab w:val="left" w:pos="303"/>
              </w:tabs>
              <w:adjustRightInd w:val="0"/>
              <w:snapToGrid w:val="0"/>
              <w:spacing w:line="360" w:lineRule="auto"/>
              <w:ind w:left="0"/>
              <w:rPr>
                <w:rFonts w:ascii="宋体" w:hAnsi="宋体" w:cs="宋体"/>
                <w:color w:val="auto"/>
                <w:sz w:val="24"/>
                <w:szCs w:val="24"/>
                <w:highlight w:val="none"/>
              </w:rPr>
            </w:pPr>
            <w:r>
              <w:rPr>
                <w:rFonts w:hint="eastAsia" w:ascii="宋体" w:hAnsi="宋体" w:cs="宋体"/>
                <w:color w:val="auto"/>
                <w:sz w:val="24"/>
                <w:szCs w:val="24"/>
                <w:highlight w:val="none"/>
              </w:rPr>
              <w:t>税号：1250 0000 MB1G 7951 XD</w:t>
            </w:r>
          </w:p>
          <w:p>
            <w:pPr>
              <w:pStyle w:val="6"/>
              <w:tabs>
                <w:tab w:val="left" w:pos="0"/>
                <w:tab w:val="left" w:pos="303"/>
              </w:tabs>
              <w:adjustRightInd w:val="0"/>
              <w:snapToGrid w:val="0"/>
              <w:spacing w:line="360" w:lineRule="auto"/>
              <w:ind w:left="0"/>
              <w:rPr>
                <w:rFonts w:ascii="宋体" w:hAnsi="宋体" w:cs="宋体"/>
                <w:color w:val="auto"/>
                <w:sz w:val="24"/>
                <w:szCs w:val="24"/>
                <w:highlight w:val="none"/>
              </w:rPr>
            </w:pPr>
          </w:p>
          <w:p>
            <w:pPr>
              <w:pStyle w:val="6"/>
              <w:tabs>
                <w:tab w:val="left" w:pos="0"/>
                <w:tab w:val="left" w:pos="303"/>
              </w:tabs>
              <w:adjustRightInd w:val="0"/>
              <w:snapToGrid w:val="0"/>
              <w:spacing w:line="360" w:lineRule="auto"/>
              <w:ind w:left="0"/>
              <w:rPr>
                <w:rFonts w:ascii="宋体" w:hAnsi="宋体" w:cs="宋体"/>
                <w:color w:val="auto"/>
                <w:sz w:val="24"/>
                <w:szCs w:val="24"/>
                <w:highlight w:val="none"/>
              </w:rPr>
            </w:pPr>
            <w:r>
              <w:rPr>
                <w:rFonts w:hint="eastAsia" w:ascii="宋体" w:hAnsi="宋体" w:cs="宋体"/>
                <w:color w:val="auto"/>
                <w:sz w:val="24"/>
                <w:szCs w:val="24"/>
                <w:highlight w:val="none"/>
              </w:rPr>
              <w:t>法定代表人：              （签字）</w:t>
            </w:r>
          </w:p>
          <w:p>
            <w:pPr>
              <w:pStyle w:val="6"/>
              <w:tabs>
                <w:tab w:val="left" w:pos="0"/>
                <w:tab w:val="left" w:pos="303"/>
              </w:tabs>
              <w:adjustRightInd w:val="0"/>
              <w:snapToGrid w:val="0"/>
              <w:spacing w:line="360" w:lineRule="auto"/>
              <w:ind w:left="0"/>
              <w:rPr>
                <w:rFonts w:ascii="宋体" w:hAnsi="宋体" w:cs="宋体"/>
                <w:color w:val="auto"/>
                <w:sz w:val="24"/>
                <w:szCs w:val="24"/>
                <w:highlight w:val="none"/>
              </w:rPr>
            </w:pPr>
          </w:p>
        </w:tc>
        <w:tc>
          <w:tcPr>
            <w:tcW w:w="4799" w:type="dxa"/>
          </w:tcPr>
          <w:p>
            <w:pPr>
              <w:pStyle w:val="6"/>
              <w:tabs>
                <w:tab w:val="left" w:pos="0"/>
                <w:tab w:val="left" w:pos="303"/>
              </w:tabs>
              <w:adjustRightInd w:val="0"/>
              <w:snapToGrid w:val="0"/>
              <w:spacing w:line="360" w:lineRule="auto"/>
              <w:ind w:left="0"/>
              <w:rPr>
                <w:rFonts w:ascii="宋体" w:hAnsi="宋体" w:cs="宋体"/>
                <w:color w:val="auto"/>
                <w:sz w:val="24"/>
                <w:szCs w:val="24"/>
                <w:highlight w:val="none"/>
              </w:rPr>
            </w:pPr>
            <w:r>
              <w:rPr>
                <w:rFonts w:hint="eastAsia" w:ascii="宋体" w:hAnsi="宋体" w:cs="宋体"/>
                <w:color w:val="auto"/>
                <w:sz w:val="24"/>
                <w:szCs w:val="24"/>
                <w:highlight w:val="none"/>
              </w:rPr>
              <w:t xml:space="preserve">乙方： </w:t>
            </w:r>
          </w:p>
          <w:p>
            <w:pPr>
              <w:pStyle w:val="6"/>
              <w:tabs>
                <w:tab w:val="left" w:pos="0"/>
                <w:tab w:val="left" w:pos="303"/>
              </w:tabs>
              <w:adjustRightInd w:val="0"/>
              <w:snapToGrid w:val="0"/>
              <w:spacing w:line="360" w:lineRule="auto"/>
              <w:ind w:left="0"/>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pPr>
              <w:pStyle w:val="6"/>
              <w:tabs>
                <w:tab w:val="left" w:pos="0"/>
                <w:tab w:val="left" w:pos="303"/>
              </w:tabs>
              <w:adjustRightInd w:val="0"/>
              <w:snapToGrid w:val="0"/>
              <w:spacing w:line="360" w:lineRule="auto"/>
              <w:ind w:left="0"/>
              <w:rPr>
                <w:rFonts w:ascii="宋体" w:hAnsi="宋体" w:cs="宋体"/>
                <w:color w:val="auto"/>
                <w:sz w:val="24"/>
                <w:szCs w:val="24"/>
                <w:highlight w:val="none"/>
              </w:rPr>
            </w:pPr>
            <w:r>
              <w:rPr>
                <w:rFonts w:hint="eastAsia" w:ascii="宋体" w:hAnsi="宋体" w:cs="宋体"/>
                <w:color w:val="auto"/>
                <w:sz w:val="24"/>
                <w:szCs w:val="24"/>
                <w:highlight w:val="none"/>
              </w:rPr>
              <w:t xml:space="preserve"> 电话/传真：   </w:t>
            </w:r>
          </w:p>
          <w:p>
            <w:pPr>
              <w:pStyle w:val="6"/>
              <w:tabs>
                <w:tab w:val="left" w:pos="0"/>
                <w:tab w:val="left" w:pos="303"/>
              </w:tabs>
              <w:adjustRightInd w:val="0"/>
              <w:snapToGrid w:val="0"/>
              <w:spacing w:line="360" w:lineRule="auto"/>
              <w:ind w:left="0"/>
              <w:rPr>
                <w:rFonts w:ascii="宋体" w:hAnsi="宋体" w:cs="宋体"/>
                <w:color w:val="auto"/>
                <w:sz w:val="24"/>
                <w:szCs w:val="24"/>
                <w:highlight w:val="none"/>
              </w:rPr>
            </w:pPr>
            <w:r>
              <w:rPr>
                <w:rFonts w:hint="eastAsia" w:ascii="宋体" w:hAnsi="宋体" w:cs="宋体"/>
                <w:color w:val="auto"/>
                <w:sz w:val="24"/>
                <w:szCs w:val="24"/>
                <w:highlight w:val="none"/>
              </w:rPr>
              <w:t xml:space="preserve">开户行： </w:t>
            </w:r>
          </w:p>
          <w:p>
            <w:pPr>
              <w:pStyle w:val="6"/>
              <w:tabs>
                <w:tab w:val="left" w:pos="0"/>
                <w:tab w:val="left" w:pos="303"/>
              </w:tabs>
              <w:adjustRightInd w:val="0"/>
              <w:snapToGrid w:val="0"/>
              <w:spacing w:line="360" w:lineRule="auto"/>
              <w:ind w:left="0"/>
              <w:rPr>
                <w:rFonts w:ascii="宋体" w:hAnsi="宋体" w:cs="宋体"/>
                <w:color w:val="auto"/>
                <w:sz w:val="24"/>
                <w:szCs w:val="24"/>
                <w:highlight w:val="none"/>
              </w:rPr>
            </w:pPr>
            <w:r>
              <w:rPr>
                <w:rFonts w:hint="eastAsia" w:ascii="宋体" w:hAnsi="宋体" w:cs="宋体"/>
                <w:color w:val="auto"/>
                <w:sz w:val="24"/>
                <w:szCs w:val="24"/>
                <w:highlight w:val="none"/>
              </w:rPr>
              <w:t xml:space="preserve">账号： </w:t>
            </w:r>
          </w:p>
          <w:p>
            <w:pPr>
              <w:pStyle w:val="6"/>
              <w:tabs>
                <w:tab w:val="left" w:pos="0"/>
                <w:tab w:val="left" w:pos="303"/>
              </w:tabs>
              <w:adjustRightInd w:val="0"/>
              <w:snapToGrid w:val="0"/>
              <w:spacing w:line="360" w:lineRule="auto"/>
              <w:ind w:left="0"/>
              <w:rPr>
                <w:rFonts w:ascii="宋体" w:hAnsi="宋体" w:cs="宋体"/>
                <w:color w:val="auto"/>
                <w:sz w:val="24"/>
                <w:szCs w:val="24"/>
                <w:highlight w:val="none"/>
              </w:rPr>
            </w:pPr>
            <w:r>
              <w:rPr>
                <w:rFonts w:hint="eastAsia" w:ascii="宋体" w:hAnsi="宋体" w:cs="宋体"/>
                <w:color w:val="auto"/>
                <w:sz w:val="24"/>
                <w:szCs w:val="24"/>
                <w:highlight w:val="none"/>
              </w:rPr>
              <w:t xml:space="preserve">税号： </w:t>
            </w:r>
          </w:p>
          <w:p>
            <w:pPr>
              <w:pStyle w:val="6"/>
              <w:tabs>
                <w:tab w:val="left" w:pos="0"/>
                <w:tab w:val="left" w:pos="303"/>
              </w:tabs>
              <w:adjustRightInd w:val="0"/>
              <w:snapToGrid w:val="0"/>
              <w:spacing w:line="360" w:lineRule="auto"/>
              <w:ind w:left="0"/>
              <w:rPr>
                <w:rFonts w:ascii="宋体" w:hAnsi="宋体" w:cs="宋体"/>
                <w:color w:val="auto"/>
                <w:sz w:val="24"/>
                <w:szCs w:val="24"/>
                <w:highlight w:val="none"/>
              </w:rPr>
            </w:pPr>
          </w:p>
          <w:p>
            <w:pPr>
              <w:pStyle w:val="6"/>
              <w:tabs>
                <w:tab w:val="left" w:pos="0"/>
                <w:tab w:val="left" w:pos="303"/>
              </w:tabs>
              <w:adjustRightInd w:val="0"/>
              <w:snapToGrid w:val="0"/>
              <w:spacing w:line="360" w:lineRule="auto"/>
              <w:ind w:left="0"/>
              <w:rPr>
                <w:rFonts w:ascii="宋体" w:hAnsi="宋体" w:cs="宋体"/>
                <w:color w:val="auto"/>
                <w:sz w:val="24"/>
                <w:szCs w:val="24"/>
                <w:highlight w:val="none"/>
              </w:rPr>
            </w:pPr>
            <w:r>
              <w:rPr>
                <w:rFonts w:hint="eastAsia" w:ascii="宋体" w:hAnsi="宋体" w:cs="宋体"/>
                <w:color w:val="auto"/>
                <w:sz w:val="24"/>
                <w:szCs w:val="24"/>
                <w:highlight w:val="none"/>
              </w:rPr>
              <w:t>法定代表人：            （签字）</w:t>
            </w:r>
          </w:p>
          <w:p>
            <w:pPr>
              <w:pStyle w:val="6"/>
              <w:tabs>
                <w:tab w:val="left" w:pos="0"/>
                <w:tab w:val="left" w:pos="303"/>
              </w:tabs>
              <w:adjustRightInd w:val="0"/>
              <w:snapToGrid w:val="0"/>
              <w:spacing w:line="360" w:lineRule="auto"/>
              <w:ind w:left="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9889" w:type="dxa"/>
            <w:gridSpan w:val="2"/>
          </w:tcPr>
          <w:p>
            <w:pPr>
              <w:pStyle w:val="6"/>
              <w:tabs>
                <w:tab w:val="left" w:pos="0"/>
                <w:tab w:val="left" w:pos="303"/>
              </w:tabs>
              <w:adjustRightInd w:val="0"/>
              <w:snapToGrid w:val="0"/>
              <w:spacing w:line="360" w:lineRule="auto"/>
              <w:ind w:left="0"/>
              <w:jc w:val="left"/>
              <w:rPr>
                <w:rFonts w:ascii="宋体" w:hAnsi="宋体" w:cs="宋体"/>
                <w:color w:val="auto"/>
                <w:sz w:val="24"/>
                <w:szCs w:val="24"/>
                <w:highlight w:val="none"/>
              </w:rPr>
            </w:pPr>
            <w:r>
              <w:rPr>
                <w:rFonts w:hint="eastAsia" w:ascii="宋体" w:hAnsi="宋体" w:cs="宋体"/>
                <w:color w:val="auto"/>
                <w:sz w:val="24"/>
                <w:szCs w:val="24"/>
                <w:highlight w:val="none"/>
              </w:rPr>
              <w:t>备注：</w:t>
            </w:r>
          </w:p>
        </w:tc>
      </w:tr>
    </w:tbl>
    <w:p>
      <w:pPr>
        <w:pStyle w:val="4"/>
        <w:spacing w:before="0" w:after="0" w:line="360" w:lineRule="auto"/>
        <w:jc w:val="center"/>
        <w:rPr>
          <w:rFonts w:ascii="宋体" w:hAnsi="宋体" w:cs="宋体"/>
          <w:b w:val="0"/>
          <w:color w:val="auto"/>
          <w:sz w:val="36"/>
          <w:szCs w:val="30"/>
          <w:highlight w:val="none"/>
        </w:rPr>
      </w:pPr>
    </w:p>
    <w:p>
      <w:pPr>
        <w:rPr>
          <w:rFonts w:ascii="宋体" w:hAnsi="宋体" w:cs="宋体"/>
          <w:b/>
          <w:color w:val="auto"/>
          <w:sz w:val="36"/>
          <w:szCs w:val="30"/>
          <w:highlight w:val="none"/>
        </w:rPr>
      </w:pPr>
    </w:p>
    <w:p>
      <w:pPr>
        <w:pStyle w:val="10"/>
        <w:rPr>
          <w:rFonts w:ascii="宋体" w:hAnsi="宋体" w:cs="宋体"/>
          <w:b/>
          <w:color w:val="auto"/>
          <w:sz w:val="36"/>
          <w:szCs w:val="30"/>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pStyle w:val="2"/>
        <w:rPr>
          <w:rFonts w:ascii="宋体" w:hAnsi="宋体" w:cs="宋体"/>
          <w:color w:val="auto"/>
          <w:sz w:val="24"/>
          <w:szCs w:val="24"/>
          <w:highlight w:val="none"/>
        </w:rPr>
      </w:pPr>
    </w:p>
    <w:p>
      <w:pPr>
        <w:rPr>
          <w:color w:val="auto"/>
          <w:highlight w:val="none"/>
        </w:rPr>
      </w:pPr>
    </w:p>
    <w:p>
      <w:pPr>
        <w:pStyle w:val="2"/>
        <w:rPr>
          <w:color w:val="auto"/>
          <w:highlight w:val="none"/>
        </w:rPr>
      </w:pPr>
    </w:p>
    <w:p>
      <w:pPr>
        <w:pStyle w:val="2"/>
        <w:rPr>
          <w:color w:val="auto"/>
          <w:highlight w:val="none"/>
        </w:rPr>
      </w:pPr>
    </w:p>
    <w:p>
      <w:pPr>
        <w:pStyle w:val="3"/>
        <w:rPr>
          <w:color w:val="auto"/>
          <w:highlight w:val="none"/>
        </w:rPr>
      </w:pPr>
    </w:p>
    <w:p>
      <w:pPr>
        <w:rPr>
          <w:rFonts w:ascii="宋体" w:hAnsi="宋体" w:cs="宋体"/>
          <w:color w:val="auto"/>
          <w:sz w:val="24"/>
          <w:szCs w:val="24"/>
          <w:highlight w:val="none"/>
        </w:rPr>
      </w:pPr>
      <w:r>
        <w:rPr>
          <w:rFonts w:hint="eastAsia" w:ascii="宋体" w:hAnsi="宋体" w:cs="宋体"/>
          <w:color w:val="auto"/>
          <w:sz w:val="24"/>
          <w:szCs w:val="24"/>
          <w:highlight w:val="none"/>
        </w:rPr>
        <w:t>附件：</w:t>
      </w:r>
    </w:p>
    <w:p>
      <w:pPr>
        <w:pStyle w:val="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重庆中医药学院配套服务用房管理评分实施协议</w:t>
      </w:r>
    </w:p>
    <w:p>
      <w:pPr>
        <w:pStyle w:val="2"/>
        <w:rPr>
          <w:rFonts w:ascii="宋体" w:hAnsi="宋体" w:eastAsia="宋体" w:cs="宋体"/>
          <w:color w:val="auto"/>
          <w:sz w:val="24"/>
          <w:szCs w:val="24"/>
          <w:highlight w:val="none"/>
        </w:rPr>
      </w:pPr>
    </w:p>
    <w:p>
      <w:pPr>
        <w:pStyle w:val="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第一章总则</w:t>
      </w:r>
    </w:p>
    <w:p>
      <w:pPr>
        <w:pStyle w:val="2"/>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为加强生活服务用房管理，保证学校正常的教学、工作秩序，维护公平公正的经营环境，为广大师生提供良好的生活保障服务，按照国家有关法律法规，特制定本协议。</w:t>
      </w:r>
    </w:p>
    <w:p>
      <w:pPr>
        <w:pStyle w:val="2"/>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第二条  </w:t>
      </w:r>
      <w:r>
        <w:rPr>
          <w:rFonts w:hint="eastAsia" w:ascii="宋体" w:hAnsi="宋体" w:eastAsia="宋体" w:cs="宋体"/>
          <w:color w:val="auto"/>
          <w:sz w:val="24"/>
          <w:szCs w:val="24"/>
          <w:highlight w:val="none"/>
          <w:lang w:val="en-US" w:eastAsia="zh-CN"/>
        </w:rPr>
        <w:t>承租</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在经营中的违规行为，学校将采取监管考核扣分、扣取违约金、限期整改或停业整顿并行的方式予以处罚。</w:t>
      </w:r>
    </w:p>
    <w:p>
      <w:pPr>
        <w:pStyle w:val="2"/>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  考核原始总分为100分，若</w:t>
      </w:r>
      <w:r>
        <w:rPr>
          <w:rFonts w:hint="eastAsia" w:ascii="宋体" w:hAnsi="宋体" w:eastAsia="宋体" w:cs="宋体"/>
          <w:color w:val="auto"/>
          <w:sz w:val="24"/>
          <w:szCs w:val="24"/>
          <w:highlight w:val="none"/>
          <w:lang w:val="en-US" w:eastAsia="zh-CN"/>
        </w:rPr>
        <w:t>承租</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在合同期内(一般为1年)的违规扣分累计满40分，学校有权终止与其签订的租赁合同.</w:t>
      </w:r>
    </w:p>
    <w:p>
      <w:pPr>
        <w:pStyle w:val="2"/>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第四条  </w:t>
      </w:r>
      <w:r>
        <w:rPr>
          <w:rFonts w:hint="eastAsia" w:ascii="宋体" w:hAnsi="宋体" w:eastAsia="宋体" w:cs="宋体"/>
          <w:color w:val="auto"/>
          <w:sz w:val="24"/>
          <w:szCs w:val="24"/>
          <w:highlight w:val="none"/>
          <w:lang w:val="en-US" w:eastAsia="zh-CN"/>
        </w:rPr>
        <w:t>承租</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在签订租赁合同时，应按照招租文件缴纳履约保证金。若未按规定期限(一般为3个工作日)交纳因出现违规行为所产生的违约金，学校将直接在其履约保证金中扣取，同时停业整顿至交清违约金为止。</w:t>
      </w:r>
    </w:p>
    <w:p>
      <w:pPr>
        <w:pStyle w:val="2"/>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  对于经营中出现的违规行为，</w:t>
      </w:r>
      <w:r>
        <w:rPr>
          <w:rFonts w:hint="eastAsia" w:ascii="宋体" w:hAnsi="宋体" w:eastAsia="宋体" w:cs="宋体"/>
          <w:color w:val="auto"/>
          <w:sz w:val="24"/>
          <w:szCs w:val="24"/>
          <w:highlight w:val="none"/>
          <w:lang w:val="en-US" w:eastAsia="zh-CN"/>
        </w:rPr>
        <w:t>承租</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应立即整改;确实不具备立即整改条件的，按学校要求限期整改;在规定期限内仍未整改的，学校将采取停止供电等停业整顿措施;对一些后果严重、影响恶劣的违规行为，学校将直接处以停业整改处罚。</w:t>
      </w:r>
    </w:p>
    <w:p>
      <w:pPr>
        <w:pStyle w:val="2"/>
        <w:ind w:firstLine="360" w:firstLineChars="15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经营秩序管理</w:t>
      </w:r>
    </w:p>
    <w:p>
      <w:pPr>
        <w:pStyle w:val="2"/>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  必须合法经营，严格遵守国家的法律、法规和学校的有关管理规定，并取得相应的工商、税务、卫生防疫等政府部门颁发的经营许可证和从业许可证，相关从业人员必须符合国家要求的条件，从事食品经营的人员，应在规定时间内取得健康证明。若有违反，学院可终止租赁合同，收回配套服务用房。</w:t>
      </w:r>
    </w:p>
    <w:p>
      <w:pPr>
        <w:pStyle w:val="2"/>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第七条  严格遵守治安及消防安全的相关规定，做好防火、防盗、防扒、防骗、防恶性案件工作;不得在商铺内炊煮食物，不得使用大功率电器，严禁占用消防设施和消防通道按保卫处要求配备监控及消防设施。若有违反，每次扣3-10分.并处违约金500-2000元,停业整顿2日。</w:t>
      </w:r>
    </w:p>
    <w:p>
      <w:pPr>
        <w:pStyle w:val="2"/>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第八条   严禁经营采用办储值卡、融资等预储费经营模式，若有违反,视情节每次扣3-10分,并处违约金5000元，同时停业整顿3日。</w:t>
      </w:r>
    </w:p>
    <w:p>
      <w:pPr>
        <w:pStyle w:val="2"/>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第九条  严禁经营“三无"食品、过期、变质食品以及不符合食品安全标准的食品，严禁经营假冒、伪劣商品和违禁物品。所有违反，视情节每次扣3-15分.并处违约金3000元，同时停业整顿5日，移送工商等行政管理部门进行查处。</w:t>
      </w:r>
    </w:p>
    <w:p>
      <w:pPr>
        <w:pStyle w:val="2"/>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第十条 若在经营中发生食品安全责任事故，出现1人食物中毒，每次扣20分，并处违约金10000元，停业整顿10天；出现2人食物中毒，每次扣40分，并处违约金20000元，停业整顿20天；出现3人及以上食物中毒，立即终止租赁资格，并扣罚全部履约保证金，涉事者承担相应的刑事和民事责任</w:t>
      </w:r>
      <w:r>
        <w:rPr>
          <w:rFonts w:ascii="宋体" w:hAnsi="宋体" w:eastAsia="宋体" w:cs="宋体"/>
          <w:color w:val="auto"/>
          <w:sz w:val="24"/>
          <w:szCs w:val="24"/>
          <w:highlight w:val="none"/>
        </w:rPr>
        <w:t>。</w:t>
      </w:r>
    </w:p>
    <w:p>
      <w:pPr>
        <w:pStyle w:val="2"/>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第十一条 应认真遵守学校关于学校秩序、物业管理、能源保障的有关规定和要求，准时参加有关的学习和培训。若有违反，除按有关规定进行处理</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罚</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 xml:space="preserve">外，视情节轻重，每次扣1-3分，并处违约金200-500元。   </w:t>
      </w:r>
    </w:p>
    <w:p>
      <w:pPr>
        <w:pStyle w:val="2"/>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第十二条 营业区域以门框为界，不得向外超界经营，不得在门外陈列商品、摆放展示架和宣传栏，以及其他有碍门面整洁、正常通行的行为。若有违反，每次扣2分，并处违约金500元。</w:t>
      </w:r>
    </w:p>
    <w:p>
      <w:pPr>
        <w:pStyle w:val="2"/>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第十三条   严格遵守营业时间，周日至周四不得超过22:45，周五、周六不得超过23:45。若有违反，每次扣2分。并处违约金500元。</w:t>
      </w:r>
    </w:p>
    <w:p>
      <w:pPr>
        <w:pStyle w:val="2"/>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第十四条  应尊重、配合学校安排的有关工作人员的管理、监督和检查，不得发生起哄、阻挠、辱骂等现象，不得在办公场所吵闹、滋事、闹事。若有发生，每次扣2-5分，并处违约金500-1000元;情节严重者停业整顿1日。若发生殴打工作人员的情况，每次扣20分，并处违约金5000元，停业整顿5日，同时移送公安机关处理。</w:t>
      </w:r>
    </w:p>
    <w:p>
      <w:pPr>
        <w:pStyle w:val="2"/>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第十五条 文明经商、礼貌待客、明码标价、不得强买强卖、欺行霸市;在学校行课期间，未经学校同意，不得超过1周以上时间不营业(超过1月不营业，学校有权直接终止租赁合同)。若有违反，每次扣1-5分。并处违约金200-1000元；情节严重者，停业整顿1日。</w:t>
      </w:r>
    </w:p>
    <w:p>
      <w:pPr>
        <w:pStyle w:val="2"/>
        <w:ind w:firstLine="360" w:firstLineChars="15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清洁卫生管理</w:t>
      </w:r>
    </w:p>
    <w:p>
      <w:pPr>
        <w:pStyle w:val="2"/>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第十六条  实行门前三包，不得将垃圾或清洁工具丢弃在门口或固定垃圾箱外，不得有乱扔杂物、乱倒污水和其他污染周围环境、有损清洁卫生的行为。若有违反，视情节轻重，每次扣1</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5分，并处违约金200-1000元;情节严重者，停业整顿1日。</w:t>
      </w:r>
    </w:p>
    <w:p>
      <w:pPr>
        <w:pStyle w:val="2"/>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第十七章   自觉为维护周边环境卫生，按照学校要求定时对房屋、墙面、门柱、灯箱等进行清洁打扫。若有违反，每次扣1分，并处违约金200元。</w:t>
      </w:r>
    </w:p>
    <w:p>
      <w:pPr>
        <w:pStyle w:val="2"/>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第十八条   严禁在生活服务用房及周边携养各种宠物、家禽。若有违反每次扣2分，并处违约金500元。</w:t>
      </w:r>
    </w:p>
    <w:p>
      <w:pPr>
        <w:pStyle w:val="2"/>
        <w:ind w:firstLine="360" w:firstLineChars="15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合同执行管理</w:t>
      </w:r>
    </w:p>
    <w:p>
      <w:pPr>
        <w:pStyle w:val="2"/>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第十九条   每1名</w:t>
      </w:r>
      <w:r>
        <w:rPr>
          <w:rFonts w:hint="eastAsia" w:ascii="宋体" w:hAnsi="宋体" w:eastAsia="宋体" w:cs="宋体"/>
          <w:color w:val="auto"/>
          <w:sz w:val="24"/>
          <w:szCs w:val="24"/>
          <w:highlight w:val="none"/>
          <w:lang w:val="en-US" w:eastAsia="zh-CN"/>
        </w:rPr>
        <w:t>承租</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不得在校内承租2个及以上生活服用房，不得擅自拆分、转让、转租、调换、抵押，未经批准，不得擅自改变或增加合同约定的经营范围。若有违反，每次扣10-20分，并处违约金2000-5000元，限期整改，停业整顿2-5日;情节严重者直接终止其租赁合同并追究相应的责任。</w:t>
      </w:r>
    </w:p>
    <w:p>
      <w:pPr>
        <w:pStyle w:val="2"/>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第二十条 装修生活服务用房，须书面向管理部门提出书面申请，并报送装修方案，获得批准后方可入场施工。若有违反每次扣5分，并处违约金1000元，停业整顿1日。不得擅自改变房屋结构和设备设施，若有违反，每次扣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-2分，并处违约金1000元。</w:t>
      </w:r>
    </w:p>
    <w:p>
      <w:pPr>
        <w:pStyle w:val="2"/>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第二十一条  按时交纳租金、水电等有关费用。若有违反，每次扣2分，并处违约金500元。逾期每天按当期应缴纳水电费千分之三的标准收取违约金，逾期一月不交纳，则停止水电供应和终止合同。</w:t>
      </w:r>
    </w:p>
    <w:p>
      <w:pPr>
        <w:pStyle w:val="2"/>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第二十二条  被师生投诉查实，每次扣5分，并处违约金1000元，停业整顿1日。</w:t>
      </w:r>
    </w:p>
    <w:p>
      <w:pPr>
        <w:pStyle w:val="2"/>
        <w:ind w:firstLine="360" w:firstLineChars="15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附则</w:t>
      </w:r>
    </w:p>
    <w:p>
      <w:pPr>
        <w:pStyle w:val="2"/>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第二十三条   本细则由 重庆中医药学院资产与后勤管理处负责解释。</w:t>
      </w:r>
    </w:p>
    <w:p>
      <w:pPr>
        <w:pStyle w:val="10"/>
        <w:rPr>
          <w:rFonts w:ascii="宋体" w:hAnsi="宋体" w:cs="宋体"/>
          <w:b/>
          <w:color w:val="auto"/>
          <w:sz w:val="36"/>
          <w:szCs w:val="30"/>
          <w:highlight w:val="none"/>
        </w:rPr>
      </w:pPr>
    </w:p>
    <w:p>
      <w:pPr>
        <w:spacing w:after="120"/>
        <w:ind w:left="420" w:leftChars="200" w:firstLine="880" w:firstLineChars="200"/>
        <w:rPr>
          <w:color w:val="auto"/>
          <w:sz w:val="44"/>
          <w:highlight w:val="none"/>
        </w:rPr>
      </w:pPr>
    </w:p>
    <w:p>
      <w:pPr>
        <w:spacing w:line="312" w:lineRule="auto"/>
        <w:ind w:firstLine="480" w:firstLineChars="200"/>
        <w:rPr>
          <w:color w:val="auto"/>
          <w:sz w:val="24"/>
          <w:szCs w:val="24"/>
          <w:highlight w:val="none"/>
        </w:rPr>
      </w:pPr>
      <w:r>
        <w:rPr>
          <w:rFonts w:hint="eastAsia"/>
          <w:color w:val="auto"/>
          <w:sz w:val="24"/>
          <w:szCs w:val="24"/>
          <w:highlight w:val="none"/>
        </w:rPr>
        <w:t>本协议一式份，甲方</w:t>
      </w:r>
      <w:r>
        <w:rPr>
          <w:rFonts w:hint="eastAsia"/>
          <w:color w:val="auto"/>
          <w:sz w:val="24"/>
          <w:szCs w:val="24"/>
          <w:highlight w:val="none"/>
          <w:u w:val="single"/>
        </w:rPr>
        <w:t xml:space="preserve"> 肆 </w:t>
      </w:r>
      <w:r>
        <w:rPr>
          <w:rFonts w:hint="eastAsia"/>
          <w:color w:val="auto"/>
          <w:sz w:val="24"/>
          <w:szCs w:val="24"/>
          <w:highlight w:val="none"/>
        </w:rPr>
        <w:t>份和乙方份。未尽事宜，甲乙双方友好协商。</w:t>
      </w:r>
    </w:p>
    <w:p>
      <w:pPr>
        <w:spacing w:line="312" w:lineRule="auto"/>
        <w:ind w:firstLine="480" w:firstLineChars="200"/>
        <w:rPr>
          <w:rFonts w:ascii="宋体" w:hAnsi="宋体" w:cs="宋体"/>
          <w:color w:val="auto"/>
          <w:sz w:val="24"/>
          <w:szCs w:val="24"/>
          <w:highlight w:val="none"/>
        </w:rPr>
      </w:pPr>
    </w:p>
    <w:p>
      <w:pPr>
        <w:spacing w:line="312" w:lineRule="auto"/>
        <w:ind w:firstLine="420"/>
        <w:rPr>
          <w:rFonts w:ascii="宋体" w:hAnsi="宋体" w:cs="宋体"/>
          <w:color w:val="auto"/>
          <w:sz w:val="24"/>
          <w:szCs w:val="24"/>
          <w:highlight w:val="none"/>
        </w:rPr>
      </w:pPr>
    </w:p>
    <w:p>
      <w:pPr>
        <w:spacing w:line="312"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甲方（盖章）：                                 乙方（盖章）：</w:t>
      </w:r>
    </w:p>
    <w:p>
      <w:pPr>
        <w:spacing w:line="312"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法定代表人或                                  法定代表人或</w:t>
      </w:r>
    </w:p>
    <w:p>
      <w:pPr>
        <w:spacing w:line="312"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委托代表人（签字）：                            委托代表人（签字）：</w:t>
      </w:r>
    </w:p>
    <w:p>
      <w:pPr>
        <w:spacing w:line="312"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签字日期：   年  月  日                         签字日期：   年  月  日</w:t>
      </w:r>
    </w:p>
    <w:p>
      <w:pPr>
        <w:pStyle w:val="10"/>
        <w:rPr>
          <w:rFonts w:ascii="宋体" w:hAnsi="宋体" w:cs="宋体"/>
          <w:color w:val="auto"/>
          <w:sz w:val="24"/>
          <w:szCs w:val="24"/>
          <w:highlight w:val="none"/>
        </w:rPr>
      </w:pPr>
    </w:p>
    <w:p>
      <w:pPr>
        <w:pStyle w:val="10"/>
        <w:rPr>
          <w:rFonts w:ascii="宋体" w:hAnsi="宋体" w:cs="宋体"/>
          <w:color w:val="auto"/>
          <w:sz w:val="24"/>
          <w:szCs w:val="24"/>
          <w:highlight w:val="none"/>
        </w:rPr>
      </w:pPr>
    </w:p>
    <w:p>
      <w:pPr>
        <w:pStyle w:val="10"/>
        <w:rPr>
          <w:rFonts w:ascii="宋体" w:hAnsi="宋体" w:cs="宋体"/>
          <w:color w:val="auto"/>
          <w:sz w:val="24"/>
          <w:szCs w:val="24"/>
          <w:highlight w:val="none"/>
        </w:rPr>
      </w:pPr>
    </w:p>
    <w:p>
      <w:pPr>
        <w:pStyle w:val="10"/>
        <w:rPr>
          <w:rFonts w:ascii="宋体" w:hAnsi="宋体" w:cs="宋体"/>
          <w:color w:val="auto"/>
          <w:sz w:val="24"/>
          <w:szCs w:val="24"/>
          <w:highlight w:val="none"/>
        </w:rPr>
      </w:pPr>
    </w:p>
    <w:p>
      <w:pPr>
        <w:pStyle w:val="4"/>
        <w:spacing w:before="0" w:after="0" w:line="360" w:lineRule="auto"/>
        <w:jc w:val="center"/>
        <w:rPr>
          <w:rFonts w:ascii="宋体" w:hAnsi="宋体" w:cs="宋体"/>
          <w:b w:val="0"/>
          <w:color w:val="auto"/>
          <w:sz w:val="36"/>
          <w:szCs w:val="30"/>
          <w:highlight w:val="none"/>
        </w:rPr>
      </w:pPr>
      <w:bookmarkStart w:id="30" w:name="_Toc22938"/>
      <w:r>
        <w:rPr>
          <w:rFonts w:hint="eastAsia" w:ascii="宋体" w:hAnsi="宋体" w:cs="宋体"/>
          <w:b w:val="0"/>
          <w:color w:val="auto"/>
          <w:sz w:val="36"/>
          <w:szCs w:val="30"/>
          <w:highlight w:val="none"/>
        </w:rPr>
        <w:t>第六篇  响应文件编制要求</w:t>
      </w:r>
      <w:bookmarkEnd w:id="30"/>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一、经济部分</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（一）报价函</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二、商务部分</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（一）商务部分评分要求提供的资料（格式自定）</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三、资格条件及其他</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（四）诚信声明</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四、其他资料</w:t>
      </w:r>
    </w:p>
    <w:p>
      <w:pPr>
        <w:spacing w:line="400" w:lineRule="exact"/>
        <w:ind w:firstLine="480" w:firstLineChars="200"/>
        <w:rPr>
          <w:rFonts w:ascii="宋体" w:hAnsi="宋体" w:cs="宋体"/>
          <w:color w:val="auto"/>
          <w:sz w:val="24"/>
          <w:szCs w:val="24"/>
          <w:highlight w:val="none"/>
          <w:bdr w:val="single" w:color="auto" w:sz="4" w:space="0"/>
        </w:rPr>
      </w:pPr>
      <w:r>
        <w:rPr>
          <w:rFonts w:hint="eastAsia" w:ascii="宋体" w:hAnsi="宋体" w:cs="宋体"/>
          <w:color w:val="auto"/>
          <w:sz w:val="24"/>
          <w:szCs w:val="24"/>
          <w:highlight w:val="none"/>
        </w:rPr>
        <w:t>（一）重庆市高校商业配套服务用房租赁履行合同情况证明</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（二）其它资料</w:t>
      </w:r>
    </w:p>
    <w:p>
      <w:pPr>
        <w:pStyle w:val="3"/>
        <w:rPr>
          <w:color w:val="auto"/>
          <w:highlight w:val="none"/>
        </w:rPr>
        <w:sectPr>
          <w:footerReference r:id="rId3" w:type="default"/>
          <w:pgSz w:w="11907" w:h="16840"/>
          <w:pgMar w:top="1134" w:right="1191" w:bottom="1134" w:left="1304" w:header="851" w:footer="992" w:gutter="0"/>
          <w:pgNumType w:fmt="numberInDash"/>
          <w:cols w:space="720" w:num="1"/>
          <w:docGrid w:linePitch="380" w:charSpace="-5735"/>
        </w:sectPr>
      </w:pPr>
    </w:p>
    <w:p>
      <w:pPr>
        <w:pStyle w:val="4"/>
        <w:adjustRightInd w:val="0"/>
        <w:snapToGrid w:val="0"/>
        <w:spacing w:before="0" w:after="0" w:line="400" w:lineRule="exact"/>
        <w:ind w:firstLine="482" w:firstLineChars="200"/>
        <w:rPr>
          <w:rFonts w:ascii="宋体" w:hAnsi="宋体" w:cs="宋体"/>
          <w:color w:val="auto"/>
          <w:sz w:val="24"/>
          <w:highlight w:val="none"/>
        </w:rPr>
      </w:pPr>
      <w:bookmarkStart w:id="31" w:name="_Toc342913419"/>
      <w:bookmarkStart w:id="32" w:name="_Toc10815"/>
      <w:bookmarkStart w:id="33" w:name="_Toc313888360"/>
      <w:bookmarkStart w:id="34" w:name="_Toc76462350"/>
      <w:bookmarkStart w:id="35" w:name="_Toc313008356"/>
      <w:bookmarkStart w:id="36" w:name="_Toc12789073"/>
      <w:bookmarkStart w:id="37" w:name="_Toc283382454"/>
      <w:r>
        <w:rPr>
          <w:rFonts w:hint="eastAsia" w:ascii="宋体" w:hAnsi="宋体" w:cs="宋体"/>
          <w:color w:val="auto"/>
          <w:sz w:val="24"/>
          <w:highlight w:val="none"/>
        </w:rPr>
        <w:t>一、经济部分</w:t>
      </w:r>
      <w:bookmarkEnd w:id="31"/>
      <w:bookmarkEnd w:id="32"/>
      <w:bookmarkEnd w:id="33"/>
      <w:bookmarkEnd w:id="34"/>
      <w:bookmarkEnd w:id="35"/>
    </w:p>
    <w:bookmarkEnd w:id="36"/>
    <w:bookmarkEnd w:id="37"/>
    <w:p>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（一）报价函</w:t>
      </w:r>
    </w:p>
    <w:p>
      <w:pPr>
        <w:jc w:val="center"/>
        <w:rPr>
          <w:rFonts w:ascii="宋体" w:hAnsi="宋体" w:cs="宋体"/>
          <w:b/>
          <w:color w:val="auto"/>
          <w:szCs w:val="28"/>
          <w:highlight w:val="none"/>
        </w:rPr>
      </w:pPr>
      <w:r>
        <w:rPr>
          <w:rFonts w:hint="eastAsia" w:ascii="宋体" w:hAnsi="宋体" w:cs="宋体"/>
          <w:b/>
          <w:color w:val="auto"/>
          <w:szCs w:val="28"/>
          <w:highlight w:val="none"/>
        </w:rPr>
        <w:t>报价函</w:t>
      </w:r>
    </w:p>
    <w:p>
      <w:pPr>
        <w:tabs>
          <w:tab w:val="left" w:pos="6300"/>
        </w:tabs>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（代理机构名称）</w:t>
      </w:r>
      <w:r>
        <w:rPr>
          <w:rFonts w:hint="eastAsia" w:ascii="宋体" w:hAnsi="宋体" w:cs="宋体"/>
          <w:color w:val="auto"/>
          <w:sz w:val="24"/>
          <w:szCs w:val="24"/>
          <w:highlight w:val="none"/>
        </w:rPr>
        <w:t>：</w:t>
      </w:r>
    </w:p>
    <w:p>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我方收到____________________________（项目名称）的招租文件，经详细研究，决定参加该项目的竞租。</w:t>
      </w:r>
    </w:p>
    <w:p>
      <w:pPr>
        <w:spacing w:line="460" w:lineRule="exact"/>
        <w:ind w:firstLine="480" w:firstLineChars="200"/>
        <w:rPr>
          <w:rFonts w:ascii="宋体" w:hAnsi="宋体" w:cs="宋体"/>
          <w:color w:val="auto"/>
          <w:position w:val="6"/>
          <w:sz w:val="24"/>
          <w:highlight w:val="none"/>
        </w:rPr>
      </w:pPr>
      <w:r>
        <w:rPr>
          <w:rFonts w:hint="eastAsia" w:ascii="宋体" w:hAnsi="宋体" w:cs="宋体"/>
          <w:color w:val="auto"/>
          <w:position w:val="6"/>
          <w:sz w:val="24"/>
          <w:highlight w:val="none"/>
        </w:rPr>
        <w:t>1.我方已仔细研究了公开招租文件的全部内容，愿意以人民币（小写）元/平米/月（大写人民币：元/平米/月）竞价</w:t>
      </w:r>
      <w:r>
        <w:rPr>
          <w:rFonts w:hint="eastAsia" w:ascii="宋体" w:hAnsi="宋体" w:cs="宋体"/>
          <w:b/>
          <w:bCs/>
          <w:color w:val="auto"/>
          <w:position w:val="6"/>
          <w:sz w:val="24"/>
          <w:highlight w:val="none"/>
        </w:rPr>
        <w:t>。</w:t>
      </w:r>
      <w:r>
        <w:rPr>
          <w:rFonts w:hint="eastAsia" w:ascii="宋体" w:hAnsi="宋体" w:cs="宋体"/>
          <w:color w:val="auto"/>
          <w:position w:val="6"/>
          <w:sz w:val="24"/>
          <w:highlight w:val="none"/>
        </w:rPr>
        <w:t>按合同约定承租该标的物，并同意招租文件中配套服务用房租金增长条款。</w:t>
      </w:r>
    </w:p>
    <w:p>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2.如我方竞得该标的物：</w:t>
      </w:r>
    </w:p>
    <w:p>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（1）我方承诺按招租文件及附件所要求的经营项目经营。我方并承诺不从事有噪音、烟气等影响环境之行业和经营易燃、易爆等危险品。</w:t>
      </w:r>
    </w:p>
    <w:p>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（2）我方承诺按时领取《成交确认通知书》，与招租方签订合同。</w:t>
      </w:r>
    </w:p>
    <w:p>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（3）随同本竞价承诺函递交的附件资料属于合同文件的组成部分。</w:t>
      </w:r>
    </w:p>
    <w:p>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（4）我方承诺遵守招租人的相关管理规定。</w:t>
      </w:r>
    </w:p>
    <w:p>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（5）我方承诺按照《重庆中医药学院服务配套用房经营权采购合同》规定向招租方递交租赁保证金。</w:t>
      </w:r>
    </w:p>
    <w:p>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3.我方在此声明，所递交的竞租文件及有关资料内容完整、真实和准确。</w:t>
      </w:r>
    </w:p>
    <w:p>
      <w:pPr>
        <w:spacing w:line="460" w:lineRule="exact"/>
        <w:ind w:firstLine="480" w:firstLineChars="200"/>
        <w:rPr>
          <w:rFonts w:ascii="宋体" w:hAnsi="宋体" w:cs="宋体"/>
          <w:color w:val="auto"/>
          <w:kern w:val="0"/>
          <w:sz w:val="24"/>
          <w:highlight w:val="none"/>
        </w:rPr>
      </w:pPr>
      <w:r>
        <w:rPr>
          <w:rFonts w:ascii="宋体" w:hAnsi="宋体" w:cs="宋体"/>
          <w:color w:val="auto"/>
          <w:kern w:val="0"/>
          <w:sz w:val="24"/>
          <w:highlight w:val="none"/>
        </w:rPr>
        <w:t>4</w:t>
      </w:r>
      <w:r>
        <w:rPr>
          <w:rFonts w:hint="eastAsia" w:ascii="宋体" w:hAnsi="宋体" w:cs="宋体"/>
          <w:color w:val="auto"/>
          <w:kern w:val="0"/>
          <w:sz w:val="24"/>
          <w:highlight w:val="none"/>
        </w:rPr>
        <w:t>.除非达成另外协议并生效，你方的《成交确认通知书》和本竞价承诺函将成为约束双方的合同文件组成部分。</w:t>
      </w:r>
    </w:p>
    <w:p>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5.如果我方成为成交竞租人，保证在接到成交通知书后，向采购代理机构</w:t>
      </w:r>
      <w:r>
        <w:rPr>
          <w:rFonts w:hint="eastAsia" w:ascii="宋体" w:hAnsi="宋体" w:cs="宋体"/>
          <w:color w:val="auto"/>
          <w:sz w:val="24"/>
          <w:highlight w:val="none"/>
        </w:rPr>
        <w:t>缴纳</w:t>
      </w:r>
      <w:r>
        <w:rPr>
          <w:rFonts w:hint="eastAsia" w:ascii="宋体" w:hAnsi="宋体" w:cs="宋体"/>
          <w:color w:val="auto"/>
          <w:sz w:val="24"/>
          <w:szCs w:val="24"/>
          <w:highlight w:val="none"/>
        </w:rPr>
        <w:t>文件规定的代理服务费。</w:t>
      </w:r>
    </w:p>
    <w:p>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竞租人（公章）或自然人签署：</w:t>
      </w:r>
    </w:p>
    <w:p>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电话：                                             传真：</w:t>
      </w:r>
    </w:p>
    <w:p>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pPr>
        <w:snapToGrid w:val="0"/>
        <w:spacing w:line="312" w:lineRule="auto"/>
        <w:ind w:firstLine="480" w:firstLineChars="200"/>
        <w:rPr>
          <w:rFonts w:ascii="宋体" w:hAnsi="宋体" w:cs="宋体"/>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highlight w:val="none"/>
        </w:rPr>
        <w:t xml:space="preserve">                                                  年   月   日</w:t>
      </w:r>
    </w:p>
    <w:p>
      <w:pPr>
        <w:pStyle w:val="4"/>
        <w:adjustRightInd w:val="0"/>
        <w:snapToGrid w:val="0"/>
        <w:spacing w:before="0" w:after="0" w:line="400" w:lineRule="exact"/>
        <w:ind w:firstLine="482" w:firstLineChars="200"/>
        <w:rPr>
          <w:rFonts w:ascii="宋体" w:hAnsi="宋体" w:cs="宋体"/>
          <w:color w:val="auto"/>
          <w:sz w:val="24"/>
          <w:highlight w:val="none"/>
        </w:rPr>
      </w:pPr>
      <w:bookmarkStart w:id="38" w:name="_Toc313008358"/>
      <w:bookmarkStart w:id="39" w:name="_Toc313888362"/>
      <w:bookmarkStart w:id="40" w:name="_Toc76462352"/>
      <w:bookmarkStart w:id="41" w:name="_Toc12294"/>
      <w:bookmarkStart w:id="42" w:name="_Toc342913421"/>
      <w:r>
        <w:rPr>
          <w:rFonts w:hint="eastAsia" w:ascii="宋体" w:hAnsi="宋体" w:cs="宋体"/>
          <w:color w:val="auto"/>
          <w:sz w:val="24"/>
          <w:highlight w:val="none"/>
        </w:rPr>
        <w:t>二、商务部分</w:t>
      </w:r>
      <w:bookmarkEnd w:id="38"/>
      <w:bookmarkEnd w:id="39"/>
      <w:bookmarkEnd w:id="40"/>
      <w:bookmarkEnd w:id="41"/>
      <w:bookmarkEnd w:id="42"/>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w:t>
      </w:r>
      <w:bookmarkStart w:id="43" w:name="_Toc283382459"/>
      <w:r>
        <w:rPr>
          <w:rFonts w:hint="eastAsia" w:ascii="宋体" w:hAnsi="宋体" w:cs="宋体"/>
          <w:color w:val="auto"/>
          <w:sz w:val="24"/>
          <w:szCs w:val="24"/>
          <w:highlight w:val="none"/>
        </w:rPr>
        <w:t>商务部分评分要求提供的资料（格式自定）</w:t>
      </w:r>
    </w:p>
    <w:p>
      <w:pPr>
        <w:snapToGrid w:val="0"/>
        <w:spacing w:line="400" w:lineRule="exact"/>
        <w:ind w:firstLine="480" w:firstLineChars="200"/>
        <w:rPr>
          <w:rFonts w:ascii="宋体" w:hAnsi="宋体" w:cs="宋体"/>
          <w:color w:val="auto"/>
          <w:sz w:val="24"/>
          <w:szCs w:val="24"/>
          <w:highlight w:val="none"/>
        </w:rPr>
      </w:pPr>
    </w:p>
    <w:p>
      <w:pPr>
        <w:pStyle w:val="4"/>
        <w:adjustRightInd w:val="0"/>
        <w:snapToGrid w:val="0"/>
        <w:spacing w:before="0" w:after="0" w:line="400" w:lineRule="exact"/>
        <w:ind w:firstLine="482" w:firstLineChars="200"/>
        <w:rPr>
          <w:rFonts w:ascii="宋体" w:hAnsi="宋体" w:cs="宋体"/>
          <w:color w:val="auto"/>
          <w:sz w:val="24"/>
          <w:highlight w:val="none"/>
        </w:rPr>
      </w:pPr>
      <w:r>
        <w:rPr>
          <w:rFonts w:hint="eastAsia" w:ascii="宋体" w:hAnsi="宋体" w:cs="宋体"/>
          <w:color w:val="auto"/>
          <w:sz w:val="24"/>
          <w:szCs w:val="24"/>
          <w:highlight w:val="none"/>
        </w:rPr>
        <w:br w:type="page"/>
      </w:r>
      <w:bookmarkEnd w:id="43"/>
      <w:bookmarkStart w:id="44" w:name="_Toc342913422"/>
      <w:bookmarkStart w:id="45" w:name="_Toc76462353"/>
      <w:bookmarkStart w:id="46" w:name="_Toc313008359"/>
      <w:bookmarkStart w:id="47" w:name="_Toc313888363"/>
      <w:bookmarkStart w:id="48" w:name="_Toc20029"/>
      <w:r>
        <w:rPr>
          <w:rFonts w:hint="eastAsia" w:ascii="宋体" w:hAnsi="宋体" w:cs="宋体"/>
          <w:color w:val="auto"/>
          <w:sz w:val="24"/>
          <w:highlight w:val="none"/>
        </w:rPr>
        <w:t>三、资格条件</w:t>
      </w:r>
      <w:bookmarkEnd w:id="44"/>
      <w:bookmarkEnd w:id="45"/>
      <w:bookmarkEnd w:id="46"/>
      <w:bookmarkEnd w:id="47"/>
      <w:bookmarkEnd w:id="48"/>
    </w:p>
    <w:p>
      <w:pPr>
        <w:tabs>
          <w:tab w:val="left" w:pos="6300"/>
        </w:tabs>
        <w:snapToGrid w:val="0"/>
        <w:spacing w:line="4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pPr>
        <w:tabs>
          <w:tab w:val="left" w:pos="6300"/>
        </w:tabs>
        <w:snapToGrid w:val="0"/>
        <w:spacing w:line="400" w:lineRule="exact"/>
        <w:ind w:firstLine="570"/>
        <w:rPr>
          <w:rFonts w:ascii="宋体" w:hAnsi="宋体" w:cs="宋体"/>
          <w:color w:val="auto"/>
          <w:highlight w:val="none"/>
        </w:rPr>
      </w:pPr>
    </w:p>
    <w:p>
      <w:pPr>
        <w:tabs>
          <w:tab w:val="left" w:pos="6300"/>
        </w:tabs>
        <w:snapToGrid w:val="0"/>
        <w:spacing w:line="500" w:lineRule="exact"/>
        <w:ind w:firstLine="570"/>
        <w:rPr>
          <w:rFonts w:ascii="宋体" w:hAnsi="宋体" w:cs="宋体"/>
          <w:color w:val="auto"/>
          <w:highlight w:val="none"/>
        </w:rPr>
      </w:pPr>
    </w:p>
    <w:p>
      <w:pPr>
        <w:tabs>
          <w:tab w:val="left" w:pos="6300"/>
        </w:tabs>
        <w:snapToGrid w:val="0"/>
        <w:spacing w:line="500" w:lineRule="exact"/>
        <w:ind w:firstLine="570"/>
        <w:rPr>
          <w:rFonts w:ascii="宋体" w:hAnsi="宋体" w:cs="宋体"/>
          <w:color w:val="auto"/>
          <w:highlight w:val="none"/>
        </w:rPr>
      </w:pPr>
    </w:p>
    <w:p>
      <w:pPr>
        <w:tabs>
          <w:tab w:val="left" w:pos="6300"/>
        </w:tabs>
        <w:snapToGrid w:val="0"/>
        <w:spacing w:line="500" w:lineRule="exact"/>
        <w:ind w:firstLine="570"/>
        <w:rPr>
          <w:rFonts w:ascii="宋体" w:hAnsi="宋体" w:cs="宋体"/>
          <w:color w:val="auto"/>
          <w:highlight w:val="none"/>
        </w:rPr>
      </w:pPr>
    </w:p>
    <w:p>
      <w:pPr>
        <w:tabs>
          <w:tab w:val="left" w:pos="6300"/>
        </w:tabs>
        <w:snapToGrid w:val="0"/>
        <w:spacing w:line="500" w:lineRule="exact"/>
        <w:ind w:firstLine="570"/>
        <w:rPr>
          <w:rFonts w:ascii="宋体" w:hAnsi="宋体" w:cs="宋体"/>
          <w:color w:val="auto"/>
          <w:highlight w:val="none"/>
        </w:rPr>
      </w:pPr>
    </w:p>
    <w:p>
      <w:pPr>
        <w:snapToGrid w:val="0"/>
        <w:spacing w:line="400" w:lineRule="exact"/>
        <w:ind w:firstLine="420" w:firstLineChars="200"/>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pPr>
        <w:tabs>
          <w:tab w:val="left" w:pos="6300"/>
        </w:tabs>
        <w:snapToGrid w:val="0"/>
        <w:spacing w:line="500" w:lineRule="exact"/>
        <w:ind w:firstLine="570"/>
        <w:rPr>
          <w:rFonts w:ascii="宋体" w:hAnsi="宋体" w:cs="宋体"/>
          <w:color w:val="auto"/>
          <w:sz w:val="24"/>
          <w:highlight w:val="none"/>
        </w:rPr>
      </w:pPr>
    </w:p>
    <w:p>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磋商项目名称：</w:t>
      </w:r>
    </w:p>
    <w:p>
      <w:pPr>
        <w:tabs>
          <w:tab w:val="left" w:pos="6300"/>
        </w:tabs>
        <w:snapToGrid w:val="0"/>
        <w:spacing w:line="500" w:lineRule="exact"/>
        <w:ind w:firstLine="570"/>
        <w:rPr>
          <w:rFonts w:ascii="宋体" w:hAnsi="宋体" w:cs="宋体"/>
          <w:color w:val="auto"/>
          <w:sz w:val="24"/>
          <w:highlight w:val="none"/>
        </w:rPr>
      </w:pPr>
    </w:p>
    <w:p>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致：（代理机构名称）：</w:t>
      </w:r>
    </w:p>
    <w:p>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（法定代表人姓名）在（竞租人名称）任（职务名称）职务，是（竞租人名称）的法定代表人。</w:t>
      </w:r>
    </w:p>
    <w:p>
      <w:pPr>
        <w:tabs>
          <w:tab w:val="left" w:pos="6300"/>
        </w:tabs>
        <w:snapToGrid w:val="0"/>
        <w:spacing w:line="500" w:lineRule="exact"/>
        <w:ind w:firstLine="570"/>
        <w:rPr>
          <w:rFonts w:ascii="宋体" w:hAnsi="宋体" w:cs="宋体"/>
          <w:color w:val="auto"/>
          <w:sz w:val="24"/>
          <w:highlight w:val="none"/>
        </w:rPr>
      </w:pPr>
    </w:p>
    <w:p>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pPr>
        <w:tabs>
          <w:tab w:val="left" w:pos="6300"/>
        </w:tabs>
        <w:snapToGrid w:val="0"/>
        <w:spacing w:line="500" w:lineRule="exact"/>
        <w:ind w:firstLine="570"/>
        <w:rPr>
          <w:rFonts w:ascii="宋体" w:hAnsi="宋体" w:cs="宋体"/>
          <w:color w:val="auto"/>
          <w:sz w:val="24"/>
          <w:highlight w:val="none"/>
        </w:rPr>
      </w:pPr>
    </w:p>
    <w:p>
      <w:pPr>
        <w:tabs>
          <w:tab w:val="left" w:pos="6300"/>
        </w:tabs>
        <w:snapToGrid w:val="0"/>
        <w:spacing w:line="500" w:lineRule="exact"/>
        <w:ind w:firstLine="570"/>
        <w:rPr>
          <w:rFonts w:ascii="宋体" w:hAnsi="宋体" w:cs="宋体"/>
          <w:color w:val="auto"/>
          <w:sz w:val="24"/>
          <w:highlight w:val="none"/>
        </w:rPr>
      </w:pPr>
    </w:p>
    <w:p>
      <w:pPr>
        <w:tabs>
          <w:tab w:val="left" w:pos="6300"/>
        </w:tabs>
        <w:snapToGrid w:val="0"/>
        <w:spacing w:line="500" w:lineRule="exact"/>
        <w:ind w:firstLine="570"/>
        <w:rPr>
          <w:rFonts w:ascii="宋体" w:hAnsi="宋体" w:cs="宋体"/>
          <w:color w:val="auto"/>
          <w:sz w:val="24"/>
          <w:highlight w:val="none"/>
        </w:rPr>
      </w:pPr>
    </w:p>
    <w:p>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（竞租人公章）</w:t>
      </w:r>
    </w:p>
    <w:p>
      <w:pPr>
        <w:tabs>
          <w:tab w:val="left" w:pos="6300"/>
        </w:tabs>
        <w:snapToGrid w:val="0"/>
        <w:spacing w:line="500" w:lineRule="exact"/>
        <w:ind w:firstLine="570"/>
        <w:rPr>
          <w:rFonts w:ascii="宋体" w:hAnsi="宋体" w:cs="宋体"/>
          <w:color w:val="auto"/>
          <w:sz w:val="24"/>
          <w:highlight w:val="none"/>
        </w:rPr>
      </w:pPr>
    </w:p>
    <w:p>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pPr>
        <w:tabs>
          <w:tab w:val="left" w:pos="6300"/>
        </w:tabs>
        <w:snapToGrid w:val="0"/>
        <w:spacing w:line="500" w:lineRule="exact"/>
        <w:ind w:firstLine="570"/>
        <w:rPr>
          <w:rFonts w:ascii="宋体" w:hAnsi="宋体" w:cs="宋体"/>
          <w:color w:val="auto"/>
          <w:sz w:val="24"/>
          <w:highlight w:val="none"/>
        </w:rPr>
      </w:pPr>
    </w:p>
    <w:p>
      <w:pPr>
        <w:tabs>
          <w:tab w:val="left" w:pos="6300"/>
        </w:tabs>
        <w:snapToGrid w:val="0"/>
        <w:spacing w:line="500" w:lineRule="exact"/>
        <w:ind w:firstLine="570"/>
        <w:rPr>
          <w:rFonts w:ascii="宋体" w:hAnsi="宋体" w:cs="宋体"/>
          <w:color w:val="auto"/>
          <w:sz w:val="24"/>
          <w:highlight w:val="none"/>
        </w:rPr>
      </w:pPr>
    </w:p>
    <w:p>
      <w:pPr>
        <w:tabs>
          <w:tab w:val="left" w:pos="6300"/>
        </w:tabs>
        <w:snapToGrid w:val="0"/>
        <w:spacing w:line="500" w:lineRule="exact"/>
        <w:ind w:firstLine="570"/>
        <w:rPr>
          <w:rFonts w:ascii="宋体" w:hAnsi="宋体" w:cs="宋体"/>
          <w:color w:val="auto"/>
          <w:sz w:val="24"/>
          <w:highlight w:val="none"/>
        </w:rPr>
      </w:pPr>
    </w:p>
    <w:p>
      <w:pPr>
        <w:tabs>
          <w:tab w:val="left" w:pos="6300"/>
        </w:tabs>
        <w:snapToGrid w:val="0"/>
        <w:spacing w:line="500" w:lineRule="exact"/>
        <w:ind w:firstLine="570"/>
        <w:rPr>
          <w:rFonts w:ascii="宋体" w:hAnsi="宋体" w:cs="宋体"/>
          <w:color w:val="auto"/>
          <w:sz w:val="24"/>
          <w:highlight w:val="none"/>
        </w:rPr>
      </w:pPr>
    </w:p>
    <w:p>
      <w:pPr>
        <w:tabs>
          <w:tab w:val="left" w:pos="6300"/>
        </w:tabs>
        <w:snapToGrid w:val="0"/>
        <w:spacing w:line="500" w:lineRule="exact"/>
        <w:ind w:firstLine="570"/>
        <w:rPr>
          <w:rFonts w:ascii="宋体" w:hAnsi="宋体" w:cs="宋体"/>
          <w:color w:val="auto"/>
          <w:sz w:val="24"/>
          <w:highlight w:val="none"/>
        </w:rPr>
      </w:pPr>
    </w:p>
    <w:p>
      <w:pPr>
        <w:tabs>
          <w:tab w:val="left" w:pos="6300"/>
        </w:tabs>
        <w:snapToGrid w:val="0"/>
        <w:spacing w:line="500" w:lineRule="exact"/>
        <w:ind w:firstLine="570"/>
        <w:rPr>
          <w:rFonts w:ascii="宋体" w:hAnsi="宋体" w:cs="宋体"/>
          <w:color w:val="auto"/>
          <w:sz w:val="24"/>
          <w:highlight w:val="none"/>
        </w:rPr>
      </w:pPr>
    </w:p>
    <w:p>
      <w:pPr>
        <w:snapToGrid w:val="0"/>
        <w:spacing w:line="400" w:lineRule="exact"/>
        <w:ind w:firstLine="420" w:firstLineChars="200"/>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pPr>
        <w:tabs>
          <w:tab w:val="left" w:pos="6300"/>
        </w:tabs>
        <w:snapToGrid w:val="0"/>
        <w:spacing w:line="500" w:lineRule="exact"/>
        <w:ind w:firstLine="570"/>
        <w:rPr>
          <w:rFonts w:ascii="宋体" w:hAnsi="宋体" w:cs="宋体"/>
          <w:color w:val="auto"/>
          <w:sz w:val="24"/>
          <w:highlight w:val="none"/>
        </w:rPr>
      </w:pPr>
    </w:p>
    <w:p>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磋商项目名称</w:t>
      </w:r>
      <w:r>
        <w:rPr>
          <w:rFonts w:hint="eastAsia" w:ascii="宋体" w:hAnsi="宋体" w:cs="宋体"/>
          <w:color w:val="auto"/>
          <w:sz w:val="24"/>
          <w:highlight w:val="none"/>
        </w:rPr>
        <w:t>：</w:t>
      </w:r>
    </w:p>
    <w:p>
      <w:pPr>
        <w:tabs>
          <w:tab w:val="left" w:pos="6300"/>
        </w:tabs>
        <w:snapToGrid w:val="0"/>
        <w:spacing w:line="500" w:lineRule="exact"/>
        <w:ind w:firstLine="570"/>
        <w:rPr>
          <w:rFonts w:ascii="宋体" w:hAnsi="宋体" w:cs="宋体"/>
          <w:color w:val="auto"/>
          <w:sz w:val="24"/>
          <w:highlight w:val="none"/>
        </w:rPr>
      </w:pPr>
    </w:p>
    <w:p>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致：（采购代理机构名称）：</w:t>
      </w:r>
    </w:p>
    <w:p>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（竞租人法定代表人名称）是（竞租人名称）的法定代表人，特授权（被授权人姓名及身份证代码）代表我单位全权办理上述项目的磋商、签约等具体工作，并签署全部有关文件、协议及合同。</w:t>
      </w:r>
    </w:p>
    <w:p>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ascii="宋体" w:hAnsi="宋体" w:cs="宋体"/>
          <w:color w:val="auto"/>
          <w:sz w:val="24"/>
          <w:highlight w:val="none"/>
        </w:rPr>
      </w:pPr>
    </w:p>
    <w:p>
      <w:pPr>
        <w:tabs>
          <w:tab w:val="left" w:pos="6300"/>
        </w:tabs>
        <w:snapToGrid w:val="0"/>
        <w:spacing w:line="500" w:lineRule="exact"/>
        <w:ind w:firstLine="570"/>
        <w:rPr>
          <w:rFonts w:ascii="宋体" w:hAnsi="宋体" w:cs="宋体"/>
          <w:color w:val="auto"/>
          <w:sz w:val="24"/>
          <w:highlight w:val="none"/>
        </w:rPr>
      </w:pPr>
    </w:p>
    <w:p>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竞租人法定代表人：</w:t>
      </w:r>
    </w:p>
    <w:p>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pPr>
        <w:tabs>
          <w:tab w:val="left" w:pos="6300"/>
        </w:tabs>
        <w:snapToGrid w:val="0"/>
        <w:spacing w:line="500" w:lineRule="exact"/>
        <w:ind w:firstLine="570"/>
        <w:rPr>
          <w:rFonts w:ascii="宋体" w:hAnsi="宋体" w:cs="宋体"/>
          <w:color w:val="auto"/>
          <w:sz w:val="24"/>
          <w:szCs w:val="28"/>
          <w:highlight w:val="none"/>
        </w:rPr>
      </w:pPr>
    </w:p>
    <w:p>
      <w:pPr>
        <w:tabs>
          <w:tab w:val="left" w:pos="6300"/>
        </w:tabs>
        <w:snapToGrid w:val="0"/>
        <w:spacing w:line="500" w:lineRule="exact"/>
        <w:ind w:firstLine="570"/>
        <w:rPr>
          <w:rFonts w:ascii="宋体" w:hAnsi="宋体" w:cs="宋体"/>
          <w:color w:val="auto"/>
          <w:sz w:val="24"/>
          <w:highlight w:val="none"/>
        </w:rPr>
      </w:pPr>
    </w:p>
    <w:p>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pPr>
        <w:tabs>
          <w:tab w:val="left" w:pos="6300"/>
        </w:tabs>
        <w:snapToGrid w:val="0"/>
        <w:spacing w:line="500" w:lineRule="exact"/>
        <w:ind w:firstLine="570"/>
        <w:rPr>
          <w:rFonts w:ascii="宋体" w:hAnsi="宋体" w:cs="宋体"/>
          <w:color w:val="auto"/>
          <w:sz w:val="24"/>
          <w:highlight w:val="none"/>
        </w:rPr>
      </w:pPr>
    </w:p>
    <w:p>
      <w:pPr>
        <w:tabs>
          <w:tab w:val="left" w:pos="6300"/>
        </w:tabs>
        <w:snapToGrid w:val="0"/>
        <w:spacing w:line="500" w:lineRule="exact"/>
        <w:ind w:firstLine="570"/>
        <w:rPr>
          <w:rFonts w:ascii="宋体" w:hAnsi="宋体" w:cs="宋体"/>
          <w:color w:val="auto"/>
          <w:sz w:val="24"/>
          <w:highlight w:val="none"/>
        </w:rPr>
      </w:pPr>
    </w:p>
    <w:p>
      <w:pPr>
        <w:tabs>
          <w:tab w:val="left" w:pos="6300"/>
        </w:tabs>
        <w:snapToGrid w:val="0"/>
        <w:spacing w:line="500" w:lineRule="exact"/>
        <w:ind w:firstLine="570"/>
        <w:rPr>
          <w:rFonts w:ascii="宋体" w:hAnsi="宋体" w:cs="宋体"/>
          <w:color w:val="auto"/>
          <w:sz w:val="24"/>
          <w:highlight w:val="none"/>
        </w:rPr>
      </w:pPr>
    </w:p>
    <w:p>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（竞租人公章）</w:t>
      </w:r>
    </w:p>
    <w:p>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注：</w:t>
      </w:r>
    </w:p>
    <w:p>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1.若为法定代表人办理并签署响应文件的，不提供此文件。</w:t>
      </w:r>
    </w:p>
    <w:p>
      <w:pPr>
        <w:pStyle w:val="12"/>
        <w:spacing w:line="360" w:lineRule="auto"/>
        <w:ind w:left="420" w:hanging="420"/>
        <w:jc w:val="left"/>
        <w:rPr>
          <w:rFonts w:ascii="宋体" w:hAnsi="宋体" w:cs="宋体"/>
          <w:color w:val="auto"/>
          <w:sz w:val="24"/>
          <w:szCs w:val="28"/>
          <w:highlight w:val="none"/>
        </w:rPr>
      </w:pPr>
      <w:r>
        <w:rPr>
          <w:rFonts w:hint="eastAsia" w:ascii="宋体" w:hAnsi="宋体" w:cs="宋体"/>
          <w:color w:val="auto"/>
          <w:highlight w:val="none"/>
        </w:rPr>
        <w:br w:type="column"/>
      </w:r>
      <w:bookmarkStart w:id="49" w:name="_Toc24797"/>
      <w:bookmarkStart w:id="50" w:name="_Toc14422"/>
      <w:bookmarkStart w:id="51" w:name="_Toc76462354"/>
      <w:r>
        <w:rPr>
          <w:rFonts w:hint="eastAsia" w:ascii="宋体" w:hAnsi="宋体" w:cs="宋体"/>
          <w:color w:val="auto"/>
          <w:sz w:val="24"/>
          <w:szCs w:val="24"/>
          <w:highlight w:val="none"/>
        </w:rPr>
        <w:t>（四）诚信声明</w:t>
      </w:r>
    </w:p>
    <w:p>
      <w:pPr>
        <w:tabs>
          <w:tab w:val="left" w:pos="6300"/>
        </w:tabs>
        <w:snapToGrid w:val="0"/>
        <w:spacing w:line="500" w:lineRule="exact"/>
        <w:ind w:firstLine="570"/>
        <w:rPr>
          <w:rFonts w:ascii="宋体" w:hAnsi="宋体" w:cs="宋体"/>
          <w:color w:val="auto"/>
          <w:sz w:val="24"/>
          <w:szCs w:val="24"/>
          <w:highlight w:val="none"/>
        </w:rPr>
      </w:pPr>
    </w:p>
    <w:p>
      <w:pPr>
        <w:pStyle w:val="12"/>
        <w:spacing w:line="360" w:lineRule="auto"/>
        <w:ind w:left="880" w:hanging="880"/>
        <w:jc w:val="center"/>
        <w:rPr>
          <w:rFonts w:ascii="宋体" w:hAnsi="宋体" w:cs="宋体"/>
          <w:color w:val="auto"/>
          <w:sz w:val="24"/>
          <w:szCs w:val="28"/>
          <w:highlight w:val="none"/>
        </w:rPr>
      </w:pPr>
      <w:r>
        <w:rPr>
          <w:rFonts w:hint="eastAsia" w:ascii="宋体" w:hAnsi="宋体" w:cs="宋体"/>
          <w:color w:val="auto"/>
          <w:sz w:val="44"/>
          <w:highlight w:val="none"/>
        </w:rPr>
        <w:t>诚信声明</w:t>
      </w:r>
    </w:p>
    <w:p>
      <w:pPr>
        <w:tabs>
          <w:tab w:val="left" w:pos="6300"/>
        </w:tabs>
        <w:snapToGrid w:val="0"/>
        <w:spacing w:line="500" w:lineRule="exact"/>
        <w:jc w:val="center"/>
        <w:rPr>
          <w:rFonts w:ascii="宋体" w:hAnsi="宋体" w:cs="宋体"/>
          <w:color w:val="auto"/>
          <w:sz w:val="24"/>
          <w:szCs w:val="28"/>
          <w:highlight w:val="none"/>
        </w:rPr>
      </w:pPr>
    </w:p>
    <w:p>
      <w:pPr>
        <w:tabs>
          <w:tab w:val="left" w:pos="6300"/>
        </w:tabs>
        <w:snapToGrid w:val="0"/>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致：重庆中医药学院：</w:t>
      </w:r>
    </w:p>
    <w:p>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（竞租人名称/自然人姓名）郑重声明：</w:t>
      </w:r>
    </w:p>
    <w:p>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1、诚实守信、依法经营，能够良好履行合同；</w:t>
      </w:r>
    </w:p>
    <w:p>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2、严格遵守相应房产的限制性规定；</w:t>
      </w:r>
    </w:p>
    <w:p>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3、具有完全民事行为能力；</w:t>
      </w:r>
    </w:p>
    <w:p>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4、遵守国家法律、行政法规规定的其他条件。</w:t>
      </w:r>
    </w:p>
    <w:p>
      <w:pPr>
        <w:pStyle w:val="20"/>
        <w:spacing w:line="440" w:lineRule="exact"/>
        <w:ind w:firstLine="480" w:firstLineChars="200"/>
        <w:rPr>
          <w:rFonts w:hAnsi="宋体" w:cs="宋体"/>
          <w:color w:val="auto"/>
          <w:sz w:val="24"/>
          <w:szCs w:val="28"/>
          <w:highlight w:val="none"/>
        </w:rPr>
      </w:pPr>
    </w:p>
    <w:p>
      <w:pPr>
        <w:pStyle w:val="20"/>
        <w:spacing w:line="440" w:lineRule="exact"/>
        <w:ind w:firstLine="480" w:firstLineChars="200"/>
        <w:rPr>
          <w:rFonts w:hAnsi="宋体" w:cs="宋体"/>
          <w:color w:val="auto"/>
          <w:sz w:val="24"/>
          <w:szCs w:val="28"/>
          <w:highlight w:val="none"/>
        </w:rPr>
      </w:pPr>
      <w:r>
        <w:rPr>
          <w:rFonts w:hint="eastAsia" w:hAnsi="宋体" w:cs="宋体"/>
          <w:color w:val="auto"/>
          <w:sz w:val="24"/>
          <w:szCs w:val="28"/>
          <w:highlight w:val="none"/>
        </w:rPr>
        <w:t>我方对以上声明负全部法律责任。</w:t>
      </w:r>
    </w:p>
    <w:p>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特此声明。</w:t>
      </w:r>
    </w:p>
    <w:p>
      <w:pPr>
        <w:tabs>
          <w:tab w:val="left" w:pos="6300"/>
        </w:tabs>
        <w:snapToGrid w:val="0"/>
        <w:spacing w:line="500" w:lineRule="exact"/>
        <w:ind w:firstLine="420" w:firstLineChars="200"/>
        <w:rPr>
          <w:rFonts w:ascii="宋体" w:hAnsi="宋体" w:cs="宋体"/>
          <w:color w:val="auto"/>
          <w:highlight w:val="none"/>
        </w:rPr>
      </w:pPr>
    </w:p>
    <w:p>
      <w:pPr>
        <w:tabs>
          <w:tab w:val="left" w:pos="6300"/>
        </w:tabs>
        <w:snapToGrid w:val="0"/>
        <w:spacing w:line="500" w:lineRule="exact"/>
        <w:ind w:firstLine="420" w:firstLineChars="200"/>
        <w:rPr>
          <w:rFonts w:ascii="宋体" w:hAnsi="宋体" w:cs="宋体"/>
          <w:color w:val="auto"/>
          <w:highlight w:val="none"/>
        </w:rPr>
      </w:pPr>
    </w:p>
    <w:p>
      <w:pPr>
        <w:tabs>
          <w:tab w:val="left" w:pos="6300"/>
        </w:tabs>
        <w:snapToGrid w:val="0"/>
        <w:spacing w:line="500" w:lineRule="exact"/>
        <w:ind w:firstLine="420" w:firstLineChars="200"/>
        <w:rPr>
          <w:rFonts w:ascii="宋体" w:hAnsi="宋体" w:cs="宋体"/>
          <w:color w:val="auto"/>
          <w:highlight w:val="none"/>
        </w:rPr>
      </w:pPr>
    </w:p>
    <w:p>
      <w:pPr>
        <w:tabs>
          <w:tab w:val="left" w:pos="6300"/>
        </w:tabs>
        <w:snapToGrid w:val="0"/>
        <w:spacing w:line="500" w:lineRule="exact"/>
        <w:ind w:firstLine="420" w:firstLineChars="200"/>
        <w:rPr>
          <w:rFonts w:ascii="宋体" w:hAnsi="宋体" w:cs="宋体"/>
          <w:color w:val="auto"/>
          <w:highlight w:val="none"/>
        </w:rPr>
      </w:pPr>
      <w:r>
        <w:rPr>
          <w:rFonts w:hint="eastAsia" w:ascii="宋体" w:hAnsi="宋体" w:cs="宋体"/>
          <w:color w:val="auto"/>
          <w:highlight w:val="none"/>
        </w:rPr>
        <w:t xml:space="preserve">           竞租人签名： </w:t>
      </w:r>
    </w:p>
    <w:p>
      <w:pPr>
        <w:tabs>
          <w:tab w:val="left" w:pos="6300"/>
        </w:tabs>
        <w:snapToGrid w:val="0"/>
        <w:spacing w:line="500" w:lineRule="exact"/>
        <w:ind w:firstLine="420" w:firstLineChars="200"/>
        <w:rPr>
          <w:rFonts w:ascii="宋体" w:hAnsi="宋体" w:cs="宋体"/>
          <w:color w:val="auto"/>
          <w:highlight w:val="none"/>
        </w:rPr>
      </w:pPr>
    </w:p>
    <w:p>
      <w:pPr>
        <w:tabs>
          <w:tab w:val="left" w:pos="6300"/>
        </w:tabs>
        <w:snapToGrid w:val="0"/>
        <w:spacing w:line="500" w:lineRule="exact"/>
        <w:ind w:firstLine="420" w:firstLineChars="200"/>
        <w:rPr>
          <w:rFonts w:ascii="宋体" w:hAnsi="宋体" w:cs="宋体"/>
          <w:color w:val="auto"/>
          <w:highlight w:val="none"/>
        </w:rPr>
      </w:pPr>
    </w:p>
    <w:p>
      <w:pPr>
        <w:pStyle w:val="4"/>
        <w:adjustRightInd w:val="0"/>
        <w:snapToGrid w:val="0"/>
        <w:spacing w:before="0" w:after="0" w:line="400" w:lineRule="exact"/>
        <w:ind w:firstLine="482" w:firstLineChars="200"/>
        <w:rPr>
          <w:rFonts w:ascii="宋体" w:hAnsi="宋体" w:cs="宋体"/>
          <w:color w:val="auto"/>
          <w:sz w:val="24"/>
          <w:highlight w:val="none"/>
        </w:rPr>
      </w:pPr>
    </w:p>
    <w:p>
      <w:pPr>
        <w:rPr>
          <w:rFonts w:ascii="宋体" w:hAnsi="宋体" w:cs="宋体"/>
          <w:color w:val="auto"/>
          <w:sz w:val="24"/>
          <w:highlight w:val="none"/>
        </w:rPr>
      </w:pPr>
    </w:p>
    <w:p>
      <w:pPr>
        <w:tabs>
          <w:tab w:val="left" w:pos="6300"/>
        </w:tabs>
        <w:snapToGrid w:val="0"/>
        <w:spacing w:line="500" w:lineRule="exact"/>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bCs/>
          <w:color w:val="auto"/>
          <w:kern w:val="0"/>
          <w:sz w:val="30"/>
          <w:szCs w:val="30"/>
          <w:highlight w:val="none"/>
        </w:rPr>
        <w:t>竞租人为单位的加盖公章并法定代表人签字或盖章）</w:t>
      </w:r>
    </w:p>
    <w:p>
      <w:pPr>
        <w:pStyle w:val="3"/>
        <w:rPr>
          <w:rFonts w:ascii="宋体" w:hAnsi="宋体" w:eastAsia="宋体" w:cs="宋体"/>
          <w:color w:val="auto"/>
          <w:sz w:val="24"/>
          <w:highlight w:val="none"/>
        </w:rPr>
      </w:pPr>
    </w:p>
    <w:p>
      <w:pPr>
        <w:rPr>
          <w:rFonts w:ascii="宋体" w:hAnsi="宋体" w:cs="宋体"/>
          <w:color w:val="auto"/>
          <w:sz w:val="24"/>
          <w:highlight w:val="none"/>
        </w:rPr>
      </w:pPr>
    </w:p>
    <w:p>
      <w:pPr>
        <w:pStyle w:val="3"/>
        <w:rPr>
          <w:color w:val="auto"/>
          <w:highlight w:val="none"/>
        </w:rPr>
      </w:pPr>
    </w:p>
    <w:p>
      <w:pPr>
        <w:pStyle w:val="4"/>
        <w:adjustRightInd w:val="0"/>
        <w:snapToGrid w:val="0"/>
        <w:spacing w:before="0" w:after="0" w:line="400" w:lineRule="exact"/>
        <w:rPr>
          <w:rFonts w:ascii="宋体" w:hAnsi="宋体" w:cs="宋体"/>
          <w:color w:val="auto"/>
          <w:sz w:val="24"/>
          <w:highlight w:val="none"/>
        </w:rPr>
      </w:pPr>
    </w:p>
    <w:p>
      <w:pPr>
        <w:rPr>
          <w:color w:val="auto"/>
          <w:highlight w:val="none"/>
        </w:rPr>
      </w:pPr>
    </w:p>
    <w:p>
      <w:pPr>
        <w:pStyle w:val="4"/>
        <w:adjustRightInd w:val="0"/>
        <w:snapToGrid w:val="0"/>
        <w:spacing w:before="0" w:after="0" w:line="400" w:lineRule="exact"/>
        <w:ind w:firstLine="482" w:firstLineChars="200"/>
        <w:rPr>
          <w:rFonts w:ascii="宋体" w:hAnsi="宋体" w:cs="宋体"/>
          <w:color w:val="auto"/>
          <w:sz w:val="24"/>
          <w:highlight w:val="none"/>
        </w:rPr>
      </w:pPr>
      <w:r>
        <w:rPr>
          <w:rFonts w:hint="eastAsia" w:ascii="宋体" w:hAnsi="宋体" w:cs="宋体"/>
          <w:color w:val="auto"/>
          <w:sz w:val="24"/>
          <w:highlight w:val="none"/>
        </w:rPr>
        <w:t>五、其他资料</w:t>
      </w:r>
      <w:bookmarkEnd w:id="49"/>
      <w:bookmarkEnd w:id="50"/>
      <w:bookmarkEnd w:id="51"/>
    </w:p>
    <w:p>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（一）重庆市高校商业配套服务用房租赁履行合同情况证明</w:t>
      </w:r>
    </w:p>
    <w:p>
      <w:pPr>
        <w:spacing w:line="460" w:lineRule="exact"/>
        <w:rPr>
          <w:rFonts w:ascii="宋体" w:hAnsi="宋体" w:cs="宋体"/>
          <w:color w:val="auto"/>
          <w:position w:val="6"/>
          <w:sz w:val="24"/>
          <w:highlight w:val="none"/>
          <w:u w:val="single"/>
        </w:rPr>
      </w:pPr>
    </w:p>
    <w:p>
      <w:pPr>
        <w:spacing w:line="460" w:lineRule="exact"/>
        <w:rPr>
          <w:rFonts w:ascii="宋体" w:hAnsi="宋体" w:cs="宋体"/>
          <w:color w:val="auto"/>
          <w:sz w:val="24"/>
          <w:szCs w:val="24"/>
          <w:highlight w:val="none"/>
        </w:rPr>
      </w:pPr>
      <w:r>
        <w:rPr>
          <w:rFonts w:hint="eastAsia" w:ascii="宋体" w:hAnsi="宋体" w:cs="宋体"/>
          <w:color w:val="auto"/>
          <w:position w:val="6"/>
          <w:sz w:val="24"/>
          <w:highlight w:val="none"/>
          <w:u w:val="single"/>
        </w:rPr>
        <w:t>重庆中医药学院：</w:t>
      </w:r>
    </w:p>
    <w:p>
      <w:pPr>
        <w:spacing w:line="460" w:lineRule="exact"/>
        <w:ind w:firstLine="420" w:firstLineChars="200"/>
        <w:rPr>
          <w:rFonts w:hAnsi="宋体"/>
          <w:bCs/>
          <w:color w:val="auto"/>
          <w:kern w:val="0"/>
          <w:szCs w:val="28"/>
          <w:highlight w:val="none"/>
        </w:rPr>
      </w:pPr>
      <w:r>
        <w:rPr>
          <w:rFonts w:hint="eastAsia" w:hAnsi="宋体"/>
          <w:bCs/>
          <w:color w:val="auto"/>
          <w:kern w:val="0"/>
          <w:szCs w:val="28"/>
          <w:highlight w:val="none"/>
        </w:rPr>
        <w:t>一、租赁经历</w:t>
      </w:r>
    </w:p>
    <w:p>
      <w:pPr>
        <w:spacing w:line="460" w:lineRule="exact"/>
        <w:ind w:firstLine="420" w:firstLineChars="200"/>
        <w:rPr>
          <w:rFonts w:hAnsi="宋体"/>
          <w:bCs/>
          <w:color w:val="auto"/>
          <w:kern w:val="0"/>
          <w:szCs w:val="28"/>
          <w:highlight w:val="none"/>
        </w:rPr>
      </w:pPr>
      <w:r>
        <w:rPr>
          <w:rFonts w:hint="eastAsia" w:hAnsi="宋体"/>
          <w:bCs/>
          <w:color w:val="auto"/>
          <w:kern w:val="0"/>
          <w:szCs w:val="28"/>
          <w:highlight w:val="none"/>
        </w:rPr>
        <w:t>（竞租人全称）近三年租赁校</w:t>
      </w:r>
      <w:r>
        <w:rPr>
          <w:rFonts w:hint="eastAsia" w:ascii="宋体" w:hAnsi="宋体" w:cs="宋体"/>
          <w:color w:val="auto"/>
          <w:szCs w:val="28"/>
          <w:highlight w:val="none"/>
        </w:rPr>
        <w:t>（配套服务用房门牌号）经营，</w:t>
      </w:r>
      <w:r>
        <w:rPr>
          <w:rFonts w:hint="eastAsia" w:hAnsi="宋体"/>
          <w:bCs/>
          <w:color w:val="auto"/>
          <w:kern w:val="0"/>
          <w:szCs w:val="28"/>
          <w:highlight w:val="none"/>
        </w:rPr>
        <w:t>在以往商业配套服务用房招租中无违法、违规行为。</w:t>
      </w:r>
    </w:p>
    <w:p>
      <w:pPr>
        <w:spacing w:line="460" w:lineRule="exact"/>
        <w:ind w:firstLine="3885" w:firstLineChars="1850"/>
        <w:rPr>
          <w:rFonts w:hAnsi="宋体"/>
          <w:bCs/>
          <w:color w:val="auto"/>
          <w:kern w:val="0"/>
          <w:szCs w:val="28"/>
          <w:highlight w:val="none"/>
        </w:rPr>
      </w:pPr>
    </w:p>
    <w:p>
      <w:pPr>
        <w:spacing w:line="460" w:lineRule="exact"/>
        <w:jc w:val="right"/>
        <w:rPr>
          <w:rFonts w:hAnsi="宋体"/>
          <w:bCs/>
          <w:color w:val="auto"/>
          <w:kern w:val="0"/>
          <w:szCs w:val="28"/>
          <w:highlight w:val="none"/>
        </w:rPr>
      </w:pPr>
      <w:r>
        <w:rPr>
          <w:rFonts w:hint="eastAsia" w:hAnsi="宋体"/>
          <w:bCs/>
          <w:color w:val="auto"/>
          <w:kern w:val="0"/>
          <w:szCs w:val="28"/>
          <w:highlight w:val="none"/>
        </w:rPr>
        <w:t xml:space="preserve"> 招租人（盖章）</w:t>
      </w:r>
    </w:p>
    <w:p>
      <w:pPr>
        <w:spacing w:line="460" w:lineRule="exact"/>
        <w:ind w:firstLine="4200" w:firstLineChars="2000"/>
        <w:rPr>
          <w:rFonts w:ascii="宋体" w:hAnsi="宋体" w:cs="宋体"/>
          <w:color w:val="auto"/>
          <w:position w:val="6"/>
          <w:sz w:val="24"/>
          <w:highlight w:val="none"/>
          <w:u w:val="single"/>
        </w:rPr>
      </w:pPr>
      <w:r>
        <w:rPr>
          <w:rFonts w:hint="eastAsia" w:hAnsi="宋体"/>
          <w:bCs/>
          <w:color w:val="auto"/>
          <w:kern w:val="0"/>
          <w:szCs w:val="28"/>
          <w:highlight w:val="none"/>
        </w:rPr>
        <w:t>202 年  月  日</w:t>
      </w:r>
    </w:p>
    <w:p>
      <w:pPr>
        <w:spacing w:line="460" w:lineRule="exact"/>
        <w:ind w:firstLine="420" w:firstLineChars="200"/>
        <w:rPr>
          <w:rFonts w:ascii="宋体" w:hAnsi="宋体" w:cs="宋体"/>
          <w:color w:val="auto"/>
          <w:szCs w:val="28"/>
          <w:highlight w:val="none"/>
        </w:rPr>
      </w:pPr>
      <w:r>
        <w:rPr>
          <w:rFonts w:hint="eastAsia" w:ascii="宋体" w:hAnsi="宋体" w:cs="宋体"/>
          <w:color w:val="auto"/>
          <w:szCs w:val="28"/>
          <w:highlight w:val="none"/>
        </w:rPr>
        <w:t>二、合同履行情况</w:t>
      </w:r>
    </w:p>
    <w:p>
      <w:pPr>
        <w:spacing w:line="460" w:lineRule="exact"/>
        <w:ind w:firstLine="420" w:firstLineChars="200"/>
        <w:rPr>
          <w:rFonts w:hAnsi="宋体"/>
          <w:bCs/>
          <w:color w:val="auto"/>
          <w:kern w:val="0"/>
          <w:szCs w:val="28"/>
          <w:highlight w:val="none"/>
        </w:rPr>
      </w:pPr>
      <w:r>
        <w:rPr>
          <w:rFonts w:hint="eastAsia" w:hAnsi="宋体"/>
          <w:bCs/>
          <w:color w:val="auto"/>
          <w:kern w:val="0"/>
          <w:szCs w:val="28"/>
          <w:highlight w:val="none"/>
        </w:rPr>
        <w:t>（竞租人全称）近三年租赁校配套服务用房经营过程中，服从管理，无违法、违规等不良记录。</w:t>
      </w:r>
    </w:p>
    <w:p>
      <w:pPr>
        <w:spacing w:line="460" w:lineRule="exact"/>
        <w:ind w:firstLine="420" w:firstLineChars="200"/>
        <w:rPr>
          <w:rFonts w:hAnsi="宋体"/>
          <w:bCs/>
          <w:color w:val="auto"/>
          <w:kern w:val="0"/>
          <w:szCs w:val="28"/>
          <w:highlight w:val="none"/>
        </w:rPr>
      </w:pPr>
    </w:p>
    <w:p>
      <w:pPr>
        <w:spacing w:line="460" w:lineRule="exact"/>
        <w:ind w:firstLine="2835" w:firstLineChars="1350"/>
        <w:jc w:val="right"/>
        <w:rPr>
          <w:rFonts w:hAnsi="宋体"/>
          <w:bCs/>
          <w:color w:val="auto"/>
          <w:kern w:val="0"/>
          <w:szCs w:val="28"/>
          <w:highlight w:val="none"/>
        </w:rPr>
      </w:pPr>
      <w:r>
        <w:rPr>
          <w:rFonts w:hint="eastAsia" w:hAnsi="宋体"/>
          <w:bCs/>
          <w:color w:val="auto"/>
          <w:kern w:val="0"/>
          <w:szCs w:val="28"/>
          <w:highlight w:val="none"/>
        </w:rPr>
        <w:t xml:space="preserve">  招租人（盖章）</w:t>
      </w:r>
    </w:p>
    <w:p>
      <w:pPr>
        <w:spacing w:line="460" w:lineRule="exact"/>
        <w:ind w:firstLine="4200" w:firstLineChars="2000"/>
        <w:rPr>
          <w:rFonts w:hAnsi="宋体"/>
          <w:bCs/>
          <w:color w:val="auto"/>
          <w:kern w:val="0"/>
          <w:szCs w:val="28"/>
          <w:highlight w:val="none"/>
        </w:rPr>
      </w:pPr>
      <w:r>
        <w:rPr>
          <w:rFonts w:hint="eastAsia" w:hAnsi="宋体"/>
          <w:bCs/>
          <w:color w:val="auto"/>
          <w:kern w:val="0"/>
          <w:szCs w:val="28"/>
          <w:highlight w:val="none"/>
        </w:rPr>
        <w:t>202 年  月  日</w:t>
      </w:r>
    </w:p>
    <w:p>
      <w:pPr>
        <w:spacing w:line="460" w:lineRule="exact"/>
        <w:ind w:firstLine="420" w:firstLineChars="200"/>
        <w:rPr>
          <w:rFonts w:ascii="宋体" w:hAnsi="宋体" w:cs="宋体"/>
          <w:color w:val="auto"/>
          <w:szCs w:val="28"/>
          <w:highlight w:val="none"/>
        </w:rPr>
      </w:pPr>
      <w:r>
        <w:rPr>
          <w:rFonts w:hint="eastAsia" w:ascii="宋体" w:hAnsi="宋体" w:cs="宋体"/>
          <w:color w:val="auto"/>
          <w:szCs w:val="28"/>
          <w:highlight w:val="none"/>
        </w:rPr>
        <w:t>三、水电费缴纳情况</w:t>
      </w:r>
    </w:p>
    <w:p>
      <w:pPr>
        <w:spacing w:line="460" w:lineRule="exact"/>
        <w:ind w:firstLine="420" w:firstLineChars="200"/>
        <w:rPr>
          <w:rFonts w:ascii="宋体" w:hAnsi="宋体" w:cs="宋体"/>
          <w:color w:val="auto"/>
          <w:szCs w:val="28"/>
          <w:highlight w:val="none"/>
        </w:rPr>
      </w:pPr>
      <w:r>
        <w:rPr>
          <w:rFonts w:hint="eastAsia" w:ascii="宋体" w:hAnsi="宋体" w:cs="宋体"/>
          <w:color w:val="auto"/>
          <w:szCs w:val="28"/>
          <w:highlight w:val="none"/>
        </w:rPr>
        <w:t>截至2023年</w:t>
      </w:r>
      <w:r>
        <w:rPr>
          <w:rFonts w:ascii="宋体" w:hAnsi="宋体" w:cs="宋体"/>
          <w:color w:val="auto"/>
          <w:szCs w:val="28"/>
          <w:highlight w:val="none"/>
        </w:rPr>
        <w:t>4</w:t>
      </w:r>
      <w:r>
        <w:rPr>
          <w:rFonts w:hint="eastAsia" w:ascii="宋体" w:hAnsi="宋体" w:cs="宋体"/>
          <w:color w:val="auto"/>
          <w:szCs w:val="28"/>
          <w:highlight w:val="none"/>
        </w:rPr>
        <w:t>月 1 日，</w:t>
      </w:r>
      <w:r>
        <w:rPr>
          <w:rFonts w:hint="eastAsia" w:hAnsi="宋体"/>
          <w:bCs/>
          <w:color w:val="auto"/>
          <w:kern w:val="0"/>
          <w:szCs w:val="28"/>
          <w:highlight w:val="none"/>
        </w:rPr>
        <w:t>（竞租人全称）</w:t>
      </w:r>
      <w:r>
        <w:rPr>
          <w:rFonts w:hint="eastAsia" w:ascii="宋体" w:hAnsi="宋体" w:cs="宋体"/>
          <w:color w:val="auto"/>
          <w:szCs w:val="28"/>
          <w:highlight w:val="none"/>
        </w:rPr>
        <w:t>无欠缴水电费情况。</w:t>
      </w:r>
    </w:p>
    <w:p>
      <w:pPr>
        <w:spacing w:line="460" w:lineRule="exact"/>
        <w:ind w:firstLine="420" w:firstLineChars="200"/>
        <w:rPr>
          <w:rFonts w:ascii="宋体" w:hAnsi="宋体" w:cs="宋体"/>
          <w:color w:val="auto"/>
          <w:szCs w:val="28"/>
          <w:highlight w:val="none"/>
        </w:rPr>
      </w:pPr>
    </w:p>
    <w:p>
      <w:pPr>
        <w:spacing w:line="460" w:lineRule="exact"/>
        <w:ind w:firstLine="2835" w:firstLineChars="1350"/>
        <w:jc w:val="right"/>
        <w:rPr>
          <w:rFonts w:hAnsi="宋体"/>
          <w:bCs/>
          <w:color w:val="auto"/>
          <w:kern w:val="0"/>
          <w:szCs w:val="28"/>
          <w:highlight w:val="none"/>
        </w:rPr>
      </w:pPr>
      <w:r>
        <w:rPr>
          <w:rFonts w:hint="eastAsia" w:hAnsi="宋体"/>
          <w:bCs/>
          <w:color w:val="auto"/>
          <w:kern w:val="0"/>
          <w:szCs w:val="28"/>
          <w:highlight w:val="none"/>
        </w:rPr>
        <w:t xml:space="preserve"> 招租人（盖章）</w:t>
      </w:r>
    </w:p>
    <w:p>
      <w:pPr>
        <w:spacing w:line="460" w:lineRule="exact"/>
        <w:ind w:firstLine="4200" w:firstLineChars="2000"/>
        <w:rPr>
          <w:rFonts w:hAnsi="宋体"/>
          <w:bCs/>
          <w:color w:val="auto"/>
          <w:kern w:val="0"/>
          <w:szCs w:val="28"/>
          <w:highlight w:val="none"/>
        </w:rPr>
      </w:pPr>
      <w:r>
        <w:rPr>
          <w:rFonts w:hint="eastAsia" w:hAnsi="宋体"/>
          <w:bCs/>
          <w:color w:val="auto"/>
          <w:kern w:val="0"/>
          <w:szCs w:val="28"/>
          <w:highlight w:val="none"/>
        </w:rPr>
        <w:t>202 年  月  日</w:t>
      </w:r>
    </w:p>
    <w:p>
      <w:pPr>
        <w:spacing w:line="460" w:lineRule="exact"/>
        <w:ind w:firstLine="420" w:firstLineChars="200"/>
        <w:rPr>
          <w:rFonts w:ascii="宋体" w:hAnsi="宋体" w:cs="宋体"/>
          <w:color w:val="auto"/>
          <w:szCs w:val="28"/>
          <w:highlight w:val="none"/>
        </w:rPr>
      </w:pPr>
      <w:r>
        <w:rPr>
          <w:rFonts w:hint="eastAsia" w:ascii="宋体" w:hAnsi="宋体" w:cs="宋体"/>
          <w:color w:val="auto"/>
          <w:szCs w:val="28"/>
          <w:highlight w:val="none"/>
        </w:rPr>
        <w:t>四、租金缴纳情况</w:t>
      </w:r>
    </w:p>
    <w:p>
      <w:pPr>
        <w:spacing w:line="460" w:lineRule="exact"/>
        <w:ind w:firstLine="420" w:firstLineChars="200"/>
        <w:rPr>
          <w:rFonts w:ascii="宋体" w:hAnsi="宋体" w:cs="宋体"/>
          <w:color w:val="auto"/>
          <w:szCs w:val="28"/>
          <w:highlight w:val="none"/>
        </w:rPr>
      </w:pPr>
      <w:r>
        <w:rPr>
          <w:rFonts w:hint="eastAsia" w:hAnsi="宋体"/>
          <w:bCs/>
          <w:color w:val="auto"/>
          <w:kern w:val="0"/>
          <w:szCs w:val="28"/>
          <w:highlight w:val="none"/>
        </w:rPr>
        <w:t>（竞租人全称）</w:t>
      </w:r>
      <w:r>
        <w:rPr>
          <w:rFonts w:hint="eastAsia" w:ascii="宋体" w:hAnsi="宋体" w:cs="宋体"/>
          <w:color w:val="auto"/>
          <w:szCs w:val="28"/>
          <w:highlight w:val="none"/>
        </w:rPr>
        <w:t>截至2023年</w:t>
      </w:r>
      <w:r>
        <w:rPr>
          <w:rFonts w:ascii="宋体" w:hAnsi="宋体" w:cs="宋体"/>
          <w:color w:val="auto"/>
          <w:szCs w:val="28"/>
          <w:highlight w:val="none"/>
        </w:rPr>
        <w:t>4</w:t>
      </w:r>
      <w:r>
        <w:rPr>
          <w:rFonts w:hint="eastAsia" w:ascii="宋体" w:hAnsi="宋体" w:cs="宋体"/>
          <w:color w:val="auto"/>
          <w:szCs w:val="28"/>
          <w:highlight w:val="none"/>
        </w:rPr>
        <w:t>月1日租金已缴清。</w:t>
      </w:r>
    </w:p>
    <w:p>
      <w:pPr>
        <w:spacing w:line="460" w:lineRule="exact"/>
        <w:ind w:firstLine="420" w:firstLineChars="200"/>
        <w:rPr>
          <w:rFonts w:hAnsi="宋体"/>
          <w:bCs/>
          <w:color w:val="auto"/>
          <w:kern w:val="0"/>
          <w:szCs w:val="28"/>
          <w:highlight w:val="none"/>
        </w:rPr>
      </w:pPr>
    </w:p>
    <w:p>
      <w:pPr>
        <w:spacing w:line="460" w:lineRule="exact"/>
        <w:ind w:firstLine="420" w:firstLineChars="200"/>
        <w:rPr>
          <w:rFonts w:hAnsi="宋体"/>
          <w:bCs/>
          <w:color w:val="auto"/>
          <w:kern w:val="0"/>
          <w:szCs w:val="28"/>
          <w:highlight w:val="none"/>
        </w:rPr>
      </w:pPr>
    </w:p>
    <w:p>
      <w:pPr>
        <w:spacing w:line="460" w:lineRule="exact"/>
        <w:ind w:firstLine="5565" w:firstLineChars="2650"/>
        <w:rPr>
          <w:rFonts w:hAnsi="宋体"/>
          <w:bCs/>
          <w:color w:val="auto"/>
          <w:kern w:val="0"/>
          <w:szCs w:val="28"/>
          <w:highlight w:val="none"/>
        </w:rPr>
      </w:pPr>
      <w:r>
        <w:rPr>
          <w:rFonts w:hint="eastAsia" w:hAnsi="宋体"/>
          <w:bCs/>
          <w:color w:val="auto"/>
          <w:kern w:val="0"/>
          <w:szCs w:val="28"/>
          <w:highlight w:val="none"/>
        </w:rPr>
        <w:t xml:space="preserve">           招租人 （盖章）</w:t>
      </w:r>
    </w:p>
    <w:p>
      <w:pPr>
        <w:spacing w:line="460" w:lineRule="exact"/>
        <w:ind w:firstLine="4305" w:firstLineChars="2050"/>
        <w:rPr>
          <w:rFonts w:ascii="宋体" w:hAnsi="宋体" w:cs="宋体"/>
          <w:color w:val="auto"/>
          <w:position w:val="6"/>
          <w:sz w:val="24"/>
          <w:highlight w:val="none"/>
          <w:u w:val="single"/>
        </w:rPr>
      </w:pPr>
      <w:r>
        <w:rPr>
          <w:rFonts w:hint="eastAsia" w:hAnsi="宋体"/>
          <w:bCs/>
          <w:color w:val="auto"/>
          <w:kern w:val="0"/>
          <w:szCs w:val="28"/>
          <w:highlight w:val="none"/>
        </w:rPr>
        <w:t>202 年  月  日</w:t>
      </w:r>
    </w:p>
    <w:p>
      <w:pPr>
        <w:spacing w:line="360" w:lineRule="auto"/>
        <w:ind w:firstLine="480" w:firstLineChars="200"/>
        <w:jc w:val="center"/>
        <w:rPr>
          <w:rFonts w:ascii="宋体" w:hAnsi="宋体" w:cs="宋体"/>
          <w:color w:val="auto"/>
          <w:sz w:val="24"/>
          <w:szCs w:val="24"/>
          <w:highlight w:val="none"/>
        </w:rPr>
      </w:pPr>
    </w:p>
    <w:p>
      <w:pPr>
        <w:spacing w:line="360" w:lineRule="auto"/>
        <w:ind w:firstLine="480" w:firstLineChars="200"/>
        <w:jc w:val="center"/>
        <w:rPr>
          <w:rFonts w:ascii="宋体" w:hAnsi="宋体" w:cs="宋体"/>
          <w:color w:val="auto"/>
          <w:sz w:val="24"/>
          <w:szCs w:val="24"/>
          <w:highlight w:val="none"/>
        </w:rPr>
      </w:pPr>
    </w:p>
    <w:p>
      <w:pPr>
        <w:spacing w:line="360" w:lineRule="auto"/>
        <w:ind w:firstLine="480" w:firstLineChars="200"/>
        <w:jc w:val="center"/>
        <w:rPr>
          <w:rFonts w:ascii="宋体" w:hAnsi="宋体" w:cs="宋体"/>
          <w:color w:val="auto"/>
          <w:sz w:val="24"/>
          <w:szCs w:val="24"/>
          <w:highlight w:val="none"/>
        </w:rPr>
      </w:pP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（二）其它资料</w:t>
      </w:r>
    </w:p>
    <w:p>
      <w:pPr>
        <w:spacing w:line="360" w:lineRule="auto"/>
        <w:ind w:firstLine="480" w:firstLineChars="200"/>
        <w:jc w:val="center"/>
        <w:rPr>
          <w:rFonts w:ascii="宋体" w:hAnsi="宋体" w:cs="宋体"/>
          <w:color w:val="auto"/>
          <w:sz w:val="24"/>
          <w:szCs w:val="24"/>
          <w:highlight w:val="none"/>
        </w:rPr>
      </w:pPr>
    </w:p>
    <w:p>
      <w:pPr>
        <w:spacing w:line="360" w:lineRule="auto"/>
        <w:ind w:firstLine="480" w:firstLineChars="200"/>
        <w:jc w:val="center"/>
        <w:rPr>
          <w:rFonts w:ascii="宋体" w:hAnsi="宋体" w:cs="宋体"/>
          <w:color w:val="auto"/>
          <w:sz w:val="24"/>
          <w:szCs w:val="24"/>
          <w:highlight w:val="none"/>
        </w:rPr>
      </w:pPr>
    </w:p>
    <w:p>
      <w:pPr>
        <w:spacing w:line="360" w:lineRule="auto"/>
        <w:ind w:firstLine="480" w:firstLineChars="200"/>
        <w:jc w:val="center"/>
        <w:outlineLvl w:val="0"/>
        <w:rPr>
          <w:rFonts w:ascii="宋体" w:hAnsi="宋体" w:cs="宋体"/>
          <w:color w:val="auto"/>
          <w:sz w:val="24"/>
          <w:szCs w:val="24"/>
          <w:highlight w:val="none"/>
        </w:rPr>
      </w:pPr>
    </w:p>
    <w:p>
      <w:pPr>
        <w:spacing w:line="360" w:lineRule="auto"/>
        <w:ind w:firstLine="480" w:firstLineChars="200"/>
        <w:jc w:val="center"/>
        <w:outlineLvl w:val="0"/>
        <w:rPr>
          <w:rFonts w:ascii="宋体" w:hAnsi="宋体" w:cs="宋体"/>
          <w:color w:val="auto"/>
          <w:sz w:val="24"/>
          <w:szCs w:val="24"/>
          <w:highlight w:val="none"/>
        </w:rPr>
      </w:pPr>
    </w:p>
    <w:p>
      <w:pPr>
        <w:spacing w:line="360" w:lineRule="auto"/>
        <w:ind w:firstLine="480" w:firstLineChars="200"/>
        <w:jc w:val="center"/>
        <w:outlineLvl w:val="0"/>
        <w:rPr>
          <w:rFonts w:ascii="宋体" w:hAnsi="宋体" w:cs="宋体"/>
          <w:color w:val="auto"/>
          <w:sz w:val="24"/>
          <w:szCs w:val="24"/>
          <w:highlight w:val="none"/>
        </w:rPr>
      </w:pPr>
    </w:p>
    <w:p>
      <w:pPr>
        <w:spacing w:line="360" w:lineRule="auto"/>
        <w:ind w:firstLine="480" w:firstLineChars="200"/>
        <w:jc w:val="center"/>
        <w:outlineLvl w:val="0"/>
        <w:rPr>
          <w:rFonts w:ascii="宋体" w:hAnsi="宋体" w:cs="宋体"/>
          <w:color w:val="auto"/>
          <w:sz w:val="24"/>
          <w:szCs w:val="24"/>
          <w:highlight w:val="none"/>
        </w:rPr>
      </w:pPr>
    </w:p>
    <w:p>
      <w:pPr>
        <w:spacing w:line="360" w:lineRule="auto"/>
        <w:ind w:firstLine="480" w:firstLineChars="200"/>
        <w:jc w:val="center"/>
        <w:outlineLvl w:val="0"/>
        <w:rPr>
          <w:rFonts w:ascii="宋体" w:hAnsi="宋体" w:cs="宋体"/>
          <w:color w:val="auto"/>
          <w:sz w:val="24"/>
          <w:szCs w:val="24"/>
          <w:highlight w:val="none"/>
        </w:rPr>
      </w:pPr>
    </w:p>
    <w:p>
      <w:pPr>
        <w:spacing w:line="360" w:lineRule="auto"/>
        <w:ind w:firstLine="480" w:firstLineChars="200"/>
        <w:jc w:val="center"/>
        <w:outlineLvl w:val="0"/>
        <w:rPr>
          <w:rFonts w:ascii="宋体" w:hAnsi="宋体" w:cs="宋体"/>
          <w:color w:val="auto"/>
          <w:sz w:val="24"/>
          <w:szCs w:val="24"/>
          <w:highlight w:val="none"/>
        </w:rPr>
      </w:pPr>
    </w:p>
    <w:p>
      <w:pPr>
        <w:spacing w:line="360" w:lineRule="auto"/>
        <w:ind w:firstLine="480" w:firstLineChars="200"/>
        <w:jc w:val="center"/>
        <w:outlineLvl w:val="0"/>
        <w:rPr>
          <w:rFonts w:ascii="宋体" w:hAnsi="宋体" w:cs="宋体"/>
          <w:color w:val="auto"/>
          <w:sz w:val="24"/>
          <w:szCs w:val="24"/>
          <w:highlight w:val="none"/>
        </w:rPr>
      </w:pPr>
    </w:p>
    <w:p>
      <w:pPr>
        <w:spacing w:line="360" w:lineRule="auto"/>
        <w:ind w:firstLine="480" w:firstLineChars="200"/>
        <w:jc w:val="center"/>
        <w:outlineLvl w:val="0"/>
        <w:rPr>
          <w:rFonts w:ascii="宋体" w:hAnsi="宋体" w:cs="宋体"/>
          <w:color w:val="auto"/>
          <w:sz w:val="24"/>
          <w:szCs w:val="24"/>
          <w:highlight w:val="none"/>
        </w:rPr>
      </w:pPr>
    </w:p>
    <w:p>
      <w:pPr>
        <w:spacing w:line="360" w:lineRule="auto"/>
        <w:ind w:firstLine="480" w:firstLineChars="200"/>
        <w:jc w:val="center"/>
        <w:outlineLvl w:val="0"/>
        <w:rPr>
          <w:rFonts w:ascii="宋体" w:hAnsi="宋体" w:cs="宋体"/>
          <w:color w:val="auto"/>
          <w:highlight w:val="none"/>
        </w:rPr>
      </w:pPr>
      <w:r>
        <w:rPr>
          <w:rFonts w:hint="eastAsia" w:ascii="宋体" w:hAnsi="宋体" w:cs="宋体"/>
          <w:color w:val="auto"/>
          <w:sz w:val="24"/>
          <w:szCs w:val="24"/>
          <w:highlight w:val="none"/>
        </w:rPr>
        <w:t>（结束）</w:t>
      </w:r>
    </w:p>
    <w:p>
      <w:pPr>
        <w:adjustRightInd w:val="0"/>
        <w:snapToGrid w:val="0"/>
        <w:spacing w:line="380" w:lineRule="exact"/>
        <w:rPr>
          <w:rFonts w:ascii="Times New Roman" w:hAnsi="Times New Roman"/>
          <w:b/>
          <w:color w:val="auto"/>
          <w:sz w:val="28"/>
          <w:szCs w:val="28"/>
          <w:highlight w:val="none"/>
        </w:rPr>
      </w:pPr>
    </w:p>
    <w:p>
      <w:pPr>
        <w:rPr>
          <w:color w:val="auto"/>
          <w:highlight w:val="none"/>
        </w:rPr>
      </w:pPr>
    </w:p>
    <w:sectPr>
      <w:headerReference r:id="rId4" w:type="default"/>
      <w:footerReference r:id="rId5" w:type="default"/>
      <w:footerReference r:id="rId6"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AA1AC6B-02CE-48CC-BEF4-F1EF8E7A4C57}"/>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2" w:fontKey="{3982A711-76CA-4B9B-A12B-49E65ABDA87E}"/>
  </w:font>
  <w:font w:name="等线">
    <w:panose1 w:val="02010600030101010101"/>
    <w:charset w:val="86"/>
    <w:family w:val="auto"/>
    <w:pitch w:val="default"/>
    <w:sig w:usb0="A00002BF" w:usb1="38CF7CFA" w:usb2="00000016" w:usb3="00000000" w:csb0="0004000F" w:csb1="00000000"/>
    <w:embedRegular r:id="rId3" w:fontKey="{F1F5647F-5DB7-4384-BFFB-144244ED82D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Style w:val="17"/>
        <w:rFonts w:ascii="宋体" w:hAnsi="宋体"/>
        <w:sz w:val="21"/>
        <w:szCs w:val="21"/>
      </w:rPr>
      <w:instrText xml:space="preserve"> PAGE </w:instrText>
    </w:r>
    <w:r>
      <w:rPr>
        <w:rFonts w:ascii="宋体" w:hAnsi="宋体"/>
        <w:sz w:val="21"/>
        <w:szCs w:val="21"/>
      </w:rPr>
      <w:fldChar w:fldCharType="separate"/>
    </w:r>
    <w:r>
      <w:rPr>
        <w:rStyle w:val="17"/>
        <w:rFonts w:ascii="宋体" w:hAnsi="宋体"/>
        <w:sz w:val="21"/>
        <w:szCs w:val="21"/>
      </w:rPr>
      <w:t>- 17 -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7"/>
        <w:rFonts w:ascii="Times New Roman" w:hAnsi="Times New Roman"/>
      </w:rPr>
    </w:pPr>
    <w:r>
      <w:rPr>
        <w:rStyle w:val="17"/>
        <w:rFonts w:ascii="Times New Roman" w:hAnsi="Times New Roman"/>
      </w:rPr>
      <w:fldChar w:fldCharType="begin"/>
    </w:r>
    <w:r>
      <w:rPr>
        <w:rStyle w:val="17"/>
        <w:rFonts w:ascii="Times New Roman" w:hAnsi="Times New Roman"/>
      </w:rPr>
      <w:instrText xml:space="preserve">PAGE  </w:instrText>
    </w:r>
    <w:r>
      <w:rPr>
        <w:rStyle w:val="17"/>
        <w:rFonts w:ascii="Times New Roman" w:hAnsi="Times New Roman"/>
      </w:rPr>
      <w:fldChar w:fldCharType="separate"/>
    </w:r>
    <w:r>
      <w:rPr>
        <w:rStyle w:val="17"/>
        <w:rFonts w:ascii="Times New Roman" w:hAnsi="Times New Roman"/>
      </w:rPr>
      <w:t>- 27 -</w:t>
    </w:r>
    <w:r>
      <w:rPr>
        <w:rStyle w:val="17"/>
        <w:rFonts w:ascii="Times New Roman" w:hAnsi="Times New Roman"/>
      </w:rP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78A42"/>
    <w:multiLevelType w:val="singleLevel"/>
    <w:tmpl w:val="9BC78A42"/>
    <w:lvl w:ilvl="0" w:tentative="0">
      <w:start w:val="1"/>
      <w:numFmt w:val="chineseCounting"/>
      <w:suff w:val="space"/>
      <w:lvlText w:val="第%1条"/>
      <w:lvlJc w:val="left"/>
      <w:rPr>
        <w:rFonts w:hint="eastAsia"/>
      </w:rPr>
    </w:lvl>
  </w:abstractNum>
  <w:abstractNum w:abstractNumId="1">
    <w:nsid w:val="2D1549C6"/>
    <w:multiLevelType w:val="singleLevel"/>
    <w:tmpl w:val="2D1549C6"/>
    <w:lvl w:ilvl="0" w:tentative="0">
      <w:start w:val="1"/>
      <w:numFmt w:val="decimal"/>
      <w:suff w:val="space"/>
      <w:lvlText w:val="%1."/>
      <w:lvlJc w:val="left"/>
    </w:lvl>
  </w:abstractNum>
  <w:abstractNum w:abstractNumId="2">
    <w:nsid w:val="3DB77DEC"/>
    <w:multiLevelType w:val="singleLevel"/>
    <w:tmpl w:val="3DB77DEC"/>
    <w:lvl w:ilvl="0" w:tentative="0">
      <w:start w:val="2"/>
      <w:numFmt w:val="chineseCounting"/>
      <w:suff w:val="nothing"/>
      <w:lvlText w:val="（%1）"/>
      <w:lvlJc w:val="left"/>
      <w:pPr>
        <w:ind w:left="-118"/>
      </w:pPr>
      <w:rPr>
        <w:rFonts w:hint="eastAsia"/>
      </w:rPr>
    </w:lvl>
  </w:abstractNum>
  <w:abstractNum w:abstractNumId="3">
    <w:nsid w:val="42417BBE"/>
    <w:multiLevelType w:val="multilevel"/>
    <w:tmpl w:val="42417BBE"/>
    <w:lvl w:ilvl="0" w:tentative="0">
      <w:start w:val="1"/>
      <w:numFmt w:val="decimal"/>
      <w:lvlText w:val="%1."/>
      <w:lvlJc w:val="left"/>
      <w:pPr>
        <w:ind w:left="980" w:hanging="420"/>
      </w:pPr>
      <w:rPr>
        <w:rFonts w:hint="default"/>
        <w:highlight w:val="no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74B4693F"/>
    <w:multiLevelType w:val="multilevel"/>
    <w:tmpl w:val="74B4693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yZDZmMDkwNjgxNTg0NzQ0Yzk2NThiZDhlZDU5NmYifQ=="/>
  </w:docVars>
  <w:rsids>
    <w:rsidRoot w:val="699409E0"/>
    <w:rsid w:val="00001AA1"/>
    <w:rsid w:val="00020837"/>
    <w:rsid w:val="00040AA1"/>
    <w:rsid w:val="00043768"/>
    <w:rsid w:val="00060E4B"/>
    <w:rsid w:val="00072867"/>
    <w:rsid w:val="00076D20"/>
    <w:rsid w:val="00094B54"/>
    <w:rsid w:val="000A7CC2"/>
    <w:rsid w:val="000C3529"/>
    <w:rsid w:val="000D54F0"/>
    <w:rsid w:val="000E1312"/>
    <w:rsid w:val="0012312D"/>
    <w:rsid w:val="001255C5"/>
    <w:rsid w:val="00136CFA"/>
    <w:rsid w:val="001514E3"/>
    <w:rsid w:val="001526BE"/>
    <w:rsid w:val="00164529"/>
    <w:rsid w:val="001768A4"/>
    <w:rsid w:val="001D58DC"/>
    <w:rsid w:val="0020054E"/>
    <w:rsid w:val="00203F61"/>
    <w:rsid w:val="0021515C"/>
    <w:rsid w:val="00216D53"/>
    <w:rsid w:val="00263C1C"/>
    <w:rsid w:val="00282620"/>
    <w:rsid w:val="002940C3"/>
    <w:rsid w:val="002A5F7C"/>
    <w:rsid w:val="002D6178"/>
    <w:rsid w:val="002E4DC2"/>
    <w:rsid w:val="002F44D2"/>
    <w:rsid w:val="0033510B"/>
    <w:rsid w:val="00341DA2"/>
    <w:rsid w:val="003567DE"/>
    <w:rsid w:val="00364EA7"/>
    <w:rsid w:val="00365CE1"/>
    <w:rsid w:val="0038137A"/>
    <w:rsid w:val="00387D3E"/>
    <w:rsid w:val="003A4F99"/>
    <w:rsid w:val="003C4A6C"/>
    <w:rsid w:val="004006EF"/>
    <w:rsid w:val="004104F1"/>
    <w:rsid w:val="0046030C"/>
    <w:rsid w:val="00470D5D"/>
    <w:rsid w:val="00480954"/>
    <w:rsid w:val="004844A9"/>
    <w:rsid w:val="00490200"/>
    <w:rsid w:val="004A7D08"/>
    <w:rsid w:val="004F2C50"/>
    <w:rsid w:val="0050384C"/>
    <w:rsid w:val="0051499A"/>
    <w:rsid w:val="00545017"/>
    <w:rsid w:val="005979F7"/>
    <w:rsid w:val="005B2706"/>
    <w:rsid w:val="00605650"/>
    <w:rsid w:val="006347B5"/>
    <w:rsid w:val="00651144"/>
    <w:rsid w:val="00663384"/>
    <w:rsid w:val="00676855"/>
    <w:rsid w:val="006C35A0"/>
    <w:rsid w:val="006C7329"/>
    <w:rsid w:val="006D6305"/>
    <w:rsid w:val="006D7CBF"/>
    <w:rsid w:val="007049A3"/>
    <w:rsid w:val="00711865"/>
    <w:rsid w:val="00720BB7"/>
    <w:rsid w:val="00731CF7"/>
    <w:rsid w:val="00736FCA"/>
    <w:rsid w:val="00761BE5"/>
    <w:rsid w:val="007853A2"/>
    <w:rsid w:val="00791092"/>
    <w:rsid w:val="007A27EC"/>
    <w:rsid w:val="007B6A3B"/>
    <w:rsid w:val="007C00AA"/>
    <w:rsid w:val="007D5688"/>
    <w:rsid w:val="008465BA"/>
    <w:rsid w:val="00854E02"/>
    <w:rsid w:val="00857534"/>
    <w:rsid w:val="00873188"/>
    <w:rsid w:val="00891BD4"/>
    <w:rsid w:val="008C2032"/>
    <w:rsid w:val="008F524C"/>
    <w:rsid w:val="00917412"/>
    <w:rsid w:val="00940BE0"/>
    <w:rsid w:val="009440B2"/>
    <w:rsid w:val="0095689E"/>
    <w:rsid w:val="00963EA9"/>
    <w:rsid w:val="00966A4F"/>
    <w:rsid w:val="00985D00"/>
    <w:rsid w:val="0099615A"/>
    <w:rsid w:val="009C6119"/>
    <w:rsid w:val="00A40A6C"/>
    <w:rsid w:val="00A627EF"/>
    <w:rsid w:val="00A920F1"/>
    <w:rsid w:val="00AA2563"/>
    <w:rsid w:val="00AB28AB"/>
    <w:rsid w:val="00AF7A9C"/>
    <w:rsid w:val="00B04137"/>
    <w:rsid w:val="00B047C8"/>
    <w:rsid w:val="00B0520E"/>
    <w:rsid w:val="00B21506"/>
    <w:rsid w:val="00B22A81"/>
    <w:rsid w:val="00B27226"/>
    <w:rsid w:val="00B33764"/>
    <w:rsid w:val="00B508D1"/>
    <w:rsid w:val="00B53ACC"/>
    <w:rsid w:val="00B55A96"/>
    <w:rsid w:val="00B97ECB"/>
    <w:rsid w:val="00BB69F5"/>
    <w:rsid w:val="00BD3BDD"/>
    <w:rsid w:val="00C175A3"/>
    <w:rsid w:val="00C2084C"/>
    <w:rsid w:val="00C3152F"/>
    <w:rsid w:val="00C4088B"/>
    <w:rsid w:val="00C50256"/>
    <w:rsid w:val="00C5453D"/>
    <w:rsid w:val="00C662BF"/>
    <w:rsid w:val="00C75381"/>
    <w:rsid w:val="00C82BFE"/>
    <w:rsid w:val="00CA2CC0"/>
    <w:rsid w:val="00CA5922"/>
    <w:rsid w:val="00CD66B9"/>
    <w:rsid w:val="00CE3395"/>
    <w:rsid w:val="00D02C1F"/>
    <w:rsid w:val="00D030F5"/>
    <w:rsid w:val="00D37FFA"/>
    <w:rsid w:val="00D76CA6"/>
    <w:rsid w:val="00D77D1A"/>
    <w:rsid w:val="00DA2919"/>
    <w:rsid w:val="00DD2D40"/>
    <w:rsid w:val="00DE4EBD"/>
    <w:rsid w:val="00E172C5"/>
    <w:rsid w:val="00E43A6A"/>
    <w:rsid w:val="00E46CDA"/>
    <w:rsid w:val="00E50052"/>
    <w:rsid w:val="00E97DDC"/>
    <w:rsid w:val="00EA5DD5"/>
    <w:rsid w:val="00EC4DC4"/>
    <w:rsid w:val="00EC73B8"/>
    <w:rsid w:val="00ED20CB"/>
    <w:rsid w:val="00EE7DB0"/>
    <w:rsid w:val="00EE7E02"/>
    <w:rsid w:val="00F10523"/>
    <w:rsid w:val="00F158AA"/>
    <w:rsid w:val="00F602BE"/>
    <w:rsid w:val="00FB1E75"/>
    <w:rsid w:val="00FB5496"/>
    <w:rsid w:val="00FC30A1"/>
    <w:rsid w:val="00FC5FF3"/>
    <w:rsid w:val="00FD7772"/>
    <w:rsid w:val="00FE061B"/>
    <w:rsid w:val="00FF0E06"/>
    <w:rsid w:val="021138F7"/>
    <w:rsid w:val="022A49B8"/>
    <w:rsid w:val="0580501B"/>
    <w:rsid w:val="088F2538"/>
    <w:rsid w:val="08EE2644"/>
    <w:rsid w:val="0A7B2255"/>
    <w:rsid w:val="0A931491"/>
    <w:rsid w:val="0A9D041D"/>
    <w:rsid w:val="0D3F26CB"/>
    <w:rsid w:val="0DC14423"/>
    <w:rsid w:val="0E83792A"/>
    <w:rsid w:val="0F6E2388"/>
    <w:rsid w:val="10C63DD0"/>
    <w:rsid w:val="10E87F18"/>
    <w:rsid w:val="138525D0"/>
    <w:rsid w:val="19C534ED"/>
    <w:rsid w:val="1ED90C47"/>
    <w:rsid w:val="1F5D2F0D"/>
    <w:rsid w:val="223460D5"/>
    <w:rsid w:val="2245341D"/>
    <w:rsid w:val="22AA5993"/>
    <w:rsid w:val="22FB7F7F"/>
    <w:rsid w:val="24FE5B05"/>
    <w:rsid w:val="27AC1848"/>
    <w:rsid w:val="284622EE"/>
    <w:rsid w:val="299B1B74"/>
    <w:rsid w:val="2A501329"/>
    <w:rsid w:val="2AF47ECA"/>
    <w:rsid w:val="2B18232E"/>
    <w:rsid w:val="2C0A5BE2"/>
    <w:rsid w:val="2D2C76B3"/>
    <w:rsid w:val="2E4647A4"/>
    <w:rsid w:val="2E615640"/>
    <w:rsid w:val="2EC5719E"/>
    <w:rsid w:val="31491ECF"/>
    <w:rsid w:val="314B20D2"/>
    <w:rsid w:val="331704BD"/>
    <w:rsid w:val="34C21E61"/>
    <w:rsid w:val="369462C9"/>
    <w:rsid w:val="392819F8"/>
    <w:rsid w:val="3A287454"/>
    <w:rsid w:val="3CAD1E92"/>
    <w:rsid w:val="3CDD4420"/>
    <w:rsid w:val="3D4E0F7F"/>
    <w:rsid w:val="3D8F7449"/>
    <w:rsid w:val="3E530817"/>
    <w:rsid w:val="3E8758B5"/>
    <w:rsid w:val="3F5900B0"/>
    <w:rsid w:val="40B9747A"/>
    <w:rsid w:val="429531AD"/>
    <w:rsid w:val="43B835F7"/>
    <w:rsid w:val="45725A27"/>
    <w:rsid w:val="46284338"/>
    <w:rsid w:val="46A661D7"/>
    <w:rsid w:val="4AD45EC6"/>
    <w:rsid w:val="4D3A76BC"/>
    <w:rsid w:val="5182243E"/>
    <w:rsid w:val="51F10F3E"/>
    <w:rsid w:val="529E7E5B"/>
    <w:rsid w:val="55E20CBA"/>
    <w:rsid w:val="5AA4461A"/>
    <w:rsid w:val="5AFA1E5A"/>
    <w:rsid w:val="5CFB6E06"/>
    <w:rsid w:val="5D635D40"/>
    <w:rsid w:val="5E225B19"/>
    <w:rsid w:val="5E8F6007"/>
    <w:rsid w:val="5EA04F5B"/>
    <w:rsid w:val="62517002"/>
    <w:rsid w:val="62CA6869"/>
    <w:rsid w:val="63BA261B"/>
    <w:rsid w:val="648945B9"/>
    <w:rsid w:val="651421FF"/>
    <w:rsid w:val="65495325"/>
    <w:rsid w:val="664F1741"/>
    <w:rsid w:val="668A2BA3"/>
    <w:rsid w:val="6760172C"/>
    <w:rsid w:val="67EB7ECC"/>
    <w:rsid w:val="681A670F"/>
    <w:rsid w:val="699409E0"/>
    <w:rsid w:val="6AE54422"/>
    <w:rsid w:val="6B683E72"/>
    <w:rsid w:val="6C771F24"/>
    <w:rsid w:val="6CC462B9"/>
    <w:rsid w:val="6CC60283"/>
    <w:rsid w:val="6F496E53"/>
    <w:rsid w:val="6FFF2C87"/>
    <w:rsid w:val="70FD6A7F"/>
    <w:rsid w:val="73A64762"/>
    <w:rsid w:val="77FC0FFD"/>
    <w:rsid w:val="785F351D"/>
    <w:rsid w:val="790463BB"/>
    <w:rsid w:val="7C7F8C9C"/>
    <w:rsid w:val="7CB54029"/>
    <w:rsid w:val="7D4E7398"/>
    <w:rsid w:val="7D883490"/>
    <w:rsid w:val="7E8504F2"/>
    <w:rsid w:val="7F0335BC"/>
    <w:rsid w:val="7FAEFB9D"/>
    <w:rsid w:val="7FC93EBA"/>
    <w:rsid w:val="8F5F4D7A"/>
    <w:rsid w:val="B75F964D"/>
    <w:rsid w:val="EDFFAC60"/>
    <w:rsid w:val="F7BF3B71"/>
    <w:rsid w:val="FCF754BA"/>
    <w:rsid w:val="FF19BB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5">
    <w:name w:val="annotation text"/>
    <w:basedOn w:val="1"/>
    <w:link w:val="23"/>
    <w:semiHidden/>
    <w:unhideWhenUsed/>
    <w:qFormat/>
    <w:uiPriority w:val="0"/>
    <w:pPr>
      <w:jc w:val="left"/>
    </w:pPr>
  </w:style>
  <w:style w:type="paragraph" w:styleId="6">
    <w:name w:val="Body Text Indent"/>
    <w:basedOn w:val="1"/>
    <w:qFormat/>
    <w:uiPriority w:val="0"/>
    <w:pPr>
      <w:spacing w:line="700" w:lineRule="exact"/>
      <w:ind w:left="960"/>
    </w:pPr>
    <w:rPr>
      <w:kern w:val="0"/>
      <w:sz w:val="44"/>
      <w:szCs w:val="20"/>
    </w:rPr>
  </w:style>
  <w:style w:type="paragraph" w:styleId="7">
    <w:name w:val="Plain Text"/>
    <w:basedOn w:val="1"/>
    <w:qFormat/>
    <w:uiPriority w:val="0"/>
    <w:rPr>
      <w:rFonts w:ascii="宋体" w:hAnsi="Courier New"/>
      <w:szCs w:val="21"/>
    </w:rPr>
  </w:style>
  <w:style w:type="paragraph" w:styleId="8">
    <w:name w:val="Date"/>
    <w:basedOn w:val="1"/>
    <w:next w:val="1"/>
    <w:qFormat/>
    <w:uiPriority w:val="0"/>
    <w:pPr>
      <w:ind w:left="100" w:leftChars="2500"/>
    </w:pPr>
    <w:rPr>
      <w:rFonts w:ascii="楷体_GB2312" w:hAnsi="Times New Roman"/>
      <w:sz w:val="36"/>
      <w:szCs w:val="24"/>
    </w:rPr>
  </w:style>
  <w:style w:type="paragraph" w:styleId="9">
    <w:name w:val="Balloon Text"/>
    <w:basedOn w:val="1"/>
    <w:link w:val="22"/>
    <w:semiHidden/>
    <w:unhideWhenUsed/>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eastAsia="楷体_GB2312"/>
      <w:sz w:val="18"/>
      <w:szCs w:val="20"/>
    </w:rPr>
  </w:style>
  <w:style w:type="paragraph" w:styleId="12">
    <w:name w:val="List"/>
    <w:basedOn w:val="1"/>
    <w:qFormat/>
    <w:uiPriority w:val="0"/>
    <w:pPr>
      <w:ind w:left="200" w:hanging="200" w:hangingChars="200"/>
    </w:p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4">
    <w:name w:val="annotation subject"/>
    <w:basedOn w:val="5"/>
    <w:next w:val="5"/>
    <w:link w:val="24"/>
    <w:semiHidden/>
    <w:unhideWhenUsed/>
    <w:qFormat/>
    <w:uiPriority w:val="0"/>
    <w:rPr>
      <w:b/>
      <w:bCs/>
    </w:rPr>
  </w:style>
  <w:style w:type="character" w:styleId="17">
    <w:name w:val="page number"/>
    <w:qFormat/>
    <w:uiPriority w:val="0"/>
  </w:style>
  <w:style w:type="character" w:styleId="18">
    <w:name w:val="annotation reference"/>
    <w:basedOn w:val="16"/>
    <w:semiHidden/>
    <w:unhideWhenUsed/>
    <w:qFormat/>
    <w:uiPriority w:val="0"/>
    <w:rPr>
      <w:sz w:val="21"/>
      <w:szCs w:val="21"/>
    </w:rPr>
  </w:style>
  <w:style w:type="paragraph" w:styleId="19">
    <w:name w:val="List Paragraph"/>
    <w:basedOn w:val="1"/>
    <w:qFormat/>
    <w:uiPriority w:val="34"/>
    <w:pPr>
      <w:ind w:firstLine="420" w:firstLineChars="200"/>
    </w:pPr>
  </w:style>
  <w:style w:type="paragraph" w:customStyle="1" w:styleId="20">
    <w:name w:val="1"/>
    <w:basedOn w:val="1"/>
    <w:next w:val="7"/>
    <w:qFormat/>
    <w:uiPriority w:val="0"/>
    <w:rPr>
      <w:rFonts w:ascii="宋体" w:hAnsi="Courier New"/>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character" w:customStyle="1" w:styleId="22">
    <w:name w:val="批注框文本 Char"/>
    <w:basedOn w:val="16"/>
    <w:link w:val="9"/>
    <w:semiHidden/>
    <w:qFormat/>
    <w:uiPriority w:val="0"/>
    <w:rPr>
      <w:rFonts w:ascii="Calibri" w:hAnsi="Calibri" w:eastAsia="宋体" w:cs="Times New Roman"/>
      <w:kern w:val="2"/>
      <w:sz w:val="18"/>
      <w:szCs w:val="18"/>
    </w:rPr>
  </w:style>
  <w:style w:type="character" w:customStyle="1" w:styleId="23">
    <w:name w:val="批注文字 Char"/>
    <w:basedOn w:val="16"/>
    <w:link w:val="5"/>
    <w:semiHidden/>
    <w:qFormat/>
    <w:uiPriority w:val="0"/>
    <w:rPr>
      <w:rFonts w:ascii="Calibri" w:hAnsi="Calibri" w:eastAsia="宋体" w:cs="Times New Roman"/>
      <w:kern w:val="2"/>
      <w:sz w:val="21"/>
      <w:szCs w:val="22"/>
    </w:rPr>
  </w:style>
  <w:style w:type="character" w:customStyle="1" w:styleId="24">
    <w:name w:val="批注主题 Char"/>
    <w:basedOn w:val="23"/>
    <w:link w:val="14"/>
    <w:semiHidden/>
    <w:qFormat/>
    <w:uiPriority w:val="0"/>
    <w:rPr>
      <w:rFonts w:ascii="Calibri" w:hAnsi="Calibri" w:eastAsia="宋体" w:cs="Times New Roman"/>
      <w:b/>
      <w:bCs/>
      <w:kern w:val="2"/>
      <w:sz w:val="21"/>
      <w:szCs w:val="22"/>
    </w:rPr>
  </w:style>
  <w:style w:type="paragraph" w:customStyle="1" w:styleId="25">
    <w:name w:val="修订2"/>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27</Pages>
  <Words>12859</Words>
  <Characters>13405</Characters>
  <Lines>17</Lines>
  <Paragraphs>30</Paragraphs>
  <TotalTime>13</TotalTime>
  <ScaleCrop>false</ScaleCrop>
  <LinksUpToDate>false</LinksUpToDate>
  <CharactersWithSpaces>14218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2023-04-08T00:35:00Z</dcterms:created>
  <dc:creator>重庆同致诚工程咨询有限公司</dc:creator>
  <cp:lastModifiedBy>powerzj</cp:lastModifiedBy>
  <cp:lastPrinted>2023-02-13T18:46:00Z</cp:lastPrinted>
  <dcterms:modified xsi:type="dcterms:W3CDTF">2023-04-24T03:18:43Z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5C25664264A841BBB60554A6062B56B3_13</vt:lpwstr>
  </property>
</Properties>
</file>